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宋体" w:hAnsi="宋体" w:cs="宋体"/>
          <w:b/>
          <w:sz w:val="18"/>
          <w:szCs w:val="18"/>
        </w:rPr>
      </w:pPr>
    </w:p>
    <w:p>
      <w:pPr>
        <w:adjustRightInd w:val="0"/>
        <w:snapToGrid w:val="0"/>
        <w:spacing w:line="600" w:lineRule="exact"/>
        <w:jc w:val="center"/>
        <w:rPr>
          <w:rFonts w:ascii="方正小标宋简体" w:hAnsi="宋体" w:eastAsia="方正小标宋简体"/>
          <w:snapToGrid w:val="0"/>
          <w:spacing w:val="8"/>
          <w:sz w:val="44"/>
          <w:szCs w:val="44"/>
        </w:rPr>
      </w:pPr>
      <w:r>
        <w:rPr>
          <w:rFonts w:hint="eastAsia" w:ascii="方正小标宋简体" w:hAnsi="宋体" w:eastAsia="方正小标宋简体"/>
          <w:snapToGrid w:val="0"/>
          <w:spacing w:val="8"/>
          <w:sz w:val="44"/>
          <w:szCs w:val="44"/>
        </w:rPr>
        <w:t>深圳市第三人民医院</w:t>
      </w:r>
    </w:p>
    <w:p>
      <w:pPr>
        <w:adjustRightInd w:val="0"/>
        <w:snapToGrid w:val="0"/>
        <w:spacing w:line="600" w:lineRule="exact"/>
        <w:jc w:val="center"/>
        <w:rPr>
          <w:rFonts w:ascii="方正小标宋简体" w:hAnsi="宋体" w:eastAsia="方正小标宋简体"/>
          <w:snapToGrid w:val="0"/>
          <w:spacing w:val="8"/>
          <w:sz w:val="44"/>
          <w:szCs w:val="44"/>
        </w:rPr>
      </w:pPr>
      <w:r>
        <w:rPr>
          <w:rFonts w:hint="eastAsia" w:ascii="方正小标宋简体" w:hAnsi="仿宋" w:eastAsia="方正小标宋简体" w:cs="仿宋"/>
          <w:sz w:val="44"/>
          <w:szCs w:val="44"/>
        </w:rPr>
        <w:t>东乐社康计免家具采购项目</w:t>
      </w:r>
      <w:r>
        <w:rPr>
          <w:rFonts w:hint="eastAsia" w:ascii="方正小标宋简体" w:hAnsi="宋体" w:eastAsia="方正小标宋简体"/>
          <w:snapToGrid w:val="0"/>
          <w:spacing w:val="8"/>
          <w:sz w:val="44"/>
          <w:szCs w:val="44"/>
        </w:rPr>
        <w:t>招标文件</w:t>
      </w:r>
    </w:p>
    <w:p>
      <w:pPr>
        <w:rPr>
          <w:b/>
        </w:rPr>
      </w:pPr>
    </w:p>
    <w:p>
      <w:pPr>
        <w:widowControl/>
        <w:spacing w:before="60" w:after="60" w:line="500" w:lineRule="exact"/>
        <w:ind w:right="60" w:firstLine="560" w:firstLineChars="200"/>
        <w:jc w:val="left"/>
        <w:outlineLvl w:val="0"/>
        <w:rPr>
          <w:rFonts w:ascii="黑体" w:hAnsi="黑体" w:eastAsia="黑体" w:cs="宋体"/>
          <w:kern w:val="0"/>
          <w:sz w:val="28"/>
          <w:szCs w:val="28"/>
        </w:rPr>
      </w:pPr>
      <w:r>
        <w:rPr>
          <w:rFonts w:hint="eastAsia" w:ascii="黑体" w:hAnsi="黑体" w:eastAsia="黑体" w:cs="宋体"/>
          <w:kern w:val="0"/>
          <w:sz w:val="28"/>
          <w:szCs w:val="28"/>
        </w:rPr>
        <w:t>一、项目名称</w:t>
      </w:r>
    </w:p>
    <w:p>
      <w:pPr>
        <w:adjustRightInd w:val="0"/>
        <w:snapToGrid w:val="0"/>
        <w:spacing w:line="560" w:lineRule="exact"/>
        <w:ind w:firstLine="592" w:firstLineChars="200"/>
        <w:jc w:val="left"/>
        <w:rPr>
          <w:rFonts w:ascii="仿宋_GB2312" w:hAnsi="仿宋" w:eastAsia="仿宋_GB2312" w:cs="Arial Unicode MS"/>
          <w:snapToGrid w:val="0"/>
          <w:spacing w:val="8"/>
          <w:kern w:val="0"/>
          <w:sz w:val="32"/>
          <w:szCs w:val="32"/>
        </w:rPr>
      </w:pPr>
      <w:r>
        <w:rPr>
          <w:rFonts w:hint="eastAsia" w:ascii="仿宋_GB2312" w:hAnsi="仿宋" w:eastAsia="仿宋_GB2312" w:cs="Arial Unicode MS"/>
          <w:snapToGrid w:val="0"/>
          <w:spacing w:val="8"/>
          <w:kern w:val="0"/>
          <w:sz w:val="28"/>
          <w:szCs w:val="28"/>
        </w:rPr>
        <w:t>东乐社康计免家具采购</w:t>
      </w:r>
      <w:r>
        <w:rPr>
          <w:rFonts w:hint="eastAsia" w:ascii="仿宋_GB2312" w:hAnsi="仿宋" w:eastAsia="仿宋_GB2312" w:cs="Arial Unicode MS"/>
          <w:snapToGrid w:val="0"/>
          <w:spacing w:val="8"/>
          <w:kern w:val="0"/>
          <w:sz w:val="32"/>
          <w:szCs w:val="32"/>
        </w:rPr>
        <w:t>。</w:t>
      </w:r>
    </w:p>
    <w:p>
      <w:pPr>
        <w:spacing w:line="500" w:lineRule="exact"/>
        <w:ind w:firstLine="560" w:firstLineChars="200"/>
        <w:rPr>
          <w:rFonts w:ascii="黑体" w:hAnsi="黑体" w:eastAsia="黑体"/>
          <w:sz w:val="28"/>
          <w:szCs w:val="28"/>
        </w:rPr>
      </w:pPr>
      <w:r>
        <w:rPr>
          <w:rFonts w:hint="eastAsia" w:ascii="黑体" w:hAnsi="黑体" w:eastAsia="黑体"/>
          <w:sz w:val="28"/>
          <w:szCs w:val="28"/>
        </w:rPr>
        <w:t>二、项目内容</w:t>
      </w:r>
    </w:p>
    <w:p>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本项目包括提供家具、运输安装等一切相关事项。</w:t>
      </w:r>
    </w:p>
    <w:p>
      <w:pPr>
        <w:spacing w:line="50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三、预算限额</w:t>
      </w:r>
    </w:p>
    <w:p>
      <w:pPr>
        <w:spacing w:line="340" w:lineRule="exact"/>
        <w:ind w:firstLine="562" w:firstLineChars="200"/>
        <w:rPr>
          <w:rFonts w:ascii="仿宋" w:hAnsi="仿宋" w:eastAsia="仿宋" w:cs="宋体"/>
          <w:b/>
          <w:kern w:val="0"/>
          <w:sz w:val="28"/>
          <w:szCs w:val="28"/>
        </w:rPr>
      </w:pPr>
    </w:p>
    <w:tbl>
      <w:tblPr>
        <w:tblStyle w:val="12"/>
        <w:tblW w:w="8778" w:type="dxa"/>
        <w:tblInd w:w="9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754"/>
        <w:gridCol w:w="2272"/>
        <w:gridCol w:w="110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31" w:type="dxa"/>
            <w:vAlign w:val="center"/>
          </w:tcPr>
          <w:p>
            <w:pPr>
              <w:spacing w:line="340" w:lineRule="exact"/>
              <w:ind w:firstLine="420" w:firstLineChars="200"/>
              <w:rPr>
                <w:rFonts w:ascii="宋体" w:hAnsi="宋体"/>
                <w:szCs w:val="21"/>
              </w:rPr>
            </w:pPr>
            <w:r>
              <w:rPr>
                <w:rFonts w:hint="eastAsia" w:ascii="宋体" w:hAnsi="宋体"/>
                <w:szCs w:val="21"/>
              </w:rPr>
              <w:t>序号</w:t>
            </w:r>
          </w:p>
        </w:tc>
        <w:tc>
          <w:tcPr>
            <w:tcW w:w="2754" w:type="dxa"/>
            <w:vAlign w:val="center"/>
          </w:tcPr>
          <w:p>
            <w:pPr>
              <w:spacing w:line="340" w:lineRule="exact"/>
              <w:ind w:firstLine="420" w:firstLineChars="200"/>
              <w:rPr>
                <w:rFonts w:ascii="宋体" w:hAnsi="宋体"/>
                <w:szCs w:val="21"/>
              </w:rPr>
            </w:pPr>
            <w:r>
              <w:rPr>
                <w:rFonts w:hint="eastAsia" w:ascii="宋体" w:hAnsi="宋体"/>
                <w:szCs w:val="21"/>
              </w:rPr>
              <w:t>采购品名</w:t>
            </w:r>
          </w:p>
        </w:tc>
        <w:tc>
          <w:tcPr>
            <w:tcW w:w="2272" w:type="dxa"/>
            <w:vAlign w:val="center"/>
          </w:tcPr>
          <w:p>
            <w:pPr>
              <w:spacing w:line="340" w:lineRule="exact"/>
              <w:jc w:val="center"/>
              <w:rPr>
                <w:rFonts w:ascii="宋体" w:hAnsi="宋体"/>
                <w:szCs w:val="21"/>
              </w:rPr>
            </w:pPr>
            <w:r>
              <w:rPr>
                <w:rFonts w:hint="eastAsia" w:ascii="宋体" w:hAnsi="宋体"/>
                <w:szCs w:val="21"/>
              </w:rPr>
              <w:t>预算金额</w:t>
            </w:r>
          </w:p>
        </w:tc>
        <w:tc>
          <w:tcPr>
            <w:tcW w:w="1104" w:type="dxa"/>
            <w:vAlign w:val="center"/>
          </w:tcPr>
          <w:p>
            <w:pPr>
              <w:spacing w:line="340" w:lineRule="exact"/>
              <w:ind w:firstLine="210" w:firstLineChars="100"/>
              <w:rPr>
                <w:rFonts w:ascii="宋体" w:hAnsi="宋体"/>
                <w:szCs w:val="21"/>
              </w:rPr>
            </w:pPr>
            <w:r>
              <w:rPr>
                <w:rFonts w:hint="eastAsia" w:ascii="宋体" w:hAnsi="宋体"/>
                <w:szCs w:val="21"/>
              </w:rPr>
              <w:t>数量</w:t>
            </w:r>
          </w:p>
        </w:tc>
        <w:tc>
          <w:tcPr>
            <w:tcW w:w="1417" w:type="dxa"/>
            <w:vAlign w:val="center"/>
          </w:tcPr>
          <w:p>
            <w:pPr>
              <w:spacing w:line="340" w:lineRule="exact"/>
              <w:ind w:firstLine="315" w:firstLineChars="150"/>
              <w:rPr>
                <w:rFonts w:ascii="宋体" w:hAnsi="宋体"/>
                <w:szCs w:val="21"/>
              </w:rPr>
            </w:pPr>
            <w:r>
              <w:rPr>
                <w:rFonts w:hint="eastAsia"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31" w:type="dxa"/>
            <w:vAlign w:val="center"/>
          </w:tcPr>
          <w:p>
            <w:pPr>
              <w:spacing w:line="340" w:lineRule="exact"/>
              <w:ind w:firstLine="420" w:firstLineChars="200"/>
              <w:rPr>
                <w:rFonts w:ascii="宋体" w:hAnsi="宋体"/>
                <w:szCs w:val="21"/>
              </w:rPr>
            </w:pPr>
            <w:r>
              <w:rPr>
                <w:rFonts w:hint="eastAsia" w:ascii="宋体" w:hAnsi="宋体"/>
                <w:szCs w:val="21"/>
              </w:rPr>
              <w:t>1</w:t>
            </w:r>
          </w:p>
        </w:tc>
        <w:tc>
          <w:tcPr>
            <w:tcW w:w="2754" w:type="dxa"/>
            <w:vAlign w:val="center"/>
          </w:tcPr>
          <w:p>
            <w:pPr>
              <w:spacing w:line="340" w:lineRule="exact"/>
              <w:ind w:firstLine="315" w:firstLineChars="150"/>
              <w:rPr>
                <w:rFonts w:ascii="宋体" w:hAnsi="宋体"/>
                <w:szCs w:val="21"/>
              </w:rPr>
            </w:pPr>
            <w:r>
              <w:rPr>
                <w:rFonts w:hint="eastAsia" w:ascii="宋体" w:hAnsi="宋体"/>
                <w:snapToGrid w:val="0"/>
                <w:kern w:val="0"/>
                <w:szCs w:val="21"/>
              </w:rPr>
              <w:t>家具采购</w:t>
            </w:r>
          </w:p>
        </w:tc>
        <w:tc>
          <w:tcPr>
            <w:tcW w:w="2272" w:type="dxa"/>
            <w:vAlign w:val="center"/>
          </w:tcPr>
          <w:p>
            <w:pPr>
              <w:spacing w:line="340" w:lineRule="exact"/>
              <w:ind w:firstLine="630" w:firstLineChars="300"/>
              <w:rPr>
                <w:rFonts w:ascii="宋体" w:hAnsi="宋体"/>
                <w:szCs w:val="21"/>
              </w:rPr>
            </w:pPr>
            <w:r>
              <w:rPr>
                <w:rFonts w:hint="eastAsia" w:ascii="宋体" w:hAnsi="宋体"/>
                <w:szCs w:val="21"/>
              </w:rPr>
              <w:t>¥ 9.3万元</w:t>
            </w:r>
          </w:p>
        </w:tc>
        <w:tc>
          <w:tcPr>
            <w:tcW w:w="1104" w:type="dxa"/>
            <w:vAlign w:val="center"/>
          </w:tcPr>
          <w:p>
            <w:pPr>
              <w:spacing w:line="340" w:lineRule="exact"/>
              <w:ind w:firstLine="420" w:firstLineChars="200"/>
              <w:rPr>
                <w:rFonts w:ascii="宋体" w:hAnsi="宋体"/>
                <w:szCs w:val="21"/>
              </w:rPr>
            </w:pPr>
            <w:r>
              <w:rPr>
                <w:rFonts w:hint="eastAsia" w:ascii="宋体" w:hAnsi="宋体"/>
                <w:szCs w:val="21"/>
              </w:rPr>
              <w:t>1</w:t>
            </w:r>
          </w:p>
        </w:tc>
        <w:tc>
          <w:tcPr>
            <w:tcW w:w="1417" w:type="dxa"/>
            <w:vAlign w:val="center"/>
          </w:tcPr>
          <w:p>
            <w:pPr>
              <w:spacing w:line="340" w:lineRule="exact"/>
              <w:ind w:firstLine="420" w:firstLineChars="200"/>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985" w:type="dxa"/>
            <w:gridSpan w:val="2"/>
            <w:vAlign w:val="center"/>
          </w:tcPr>
          <w:p>
            <w:pPr>
              <w:spacing w:line="340" w:lineRule="exact"/>
              <w:ind w:firstLine="420" w:firstLineChars="200"/>
              <w:rPr>
                <w:rFonts w:ascii="宋体" w:hAnsi="宋体"/>
                <w:szCs w:val="21"/>
              </w:rPr>
            </w:pPr>
            <w:r>
              <w:rPr>
                <w:rFonts w:hint="eastAsia" w:ascii="宋体" w:hAnsi="宋体"/>
                <w:szCs w:val="21"/>
              </w:rPr>
              <w:t>合计（单位：元）</w:t>
            </w:r>
          </w:p>
        </w:tc>
        <w:tc>
          <w:tcPr>
            <w:tcW w:w="4793" w:type="dxa"/>
            <w:gridSpan w:val="3"/>
            <w:vAlign w:val="center"/>
          </w:tcPr>
          <w:p>
            <w:pPr>
              <w:spacing w:line="340" w:lineRule="exact"/>
              <w:ind w:firstLine="630" w:firstLineChars="300"/>
              <w:rPr>
                <w:rFonts w:ascii="宋体" w:hAnsi="宋体"/>
                <w:szCs w:val="21"/>
              </w:rPr>
            </w:pPr>
            <w:r>
              <w:rPr>
                <w:rFonts w:hint="eastAsia" w:ascii="宋体" w:hAnsi="宋体"/>
                <w:szCs w:val="21"/>
              </w:rPr>
              <w:t>¥9.3 万元</w:t>
            </w:r>
          </w:p>
        </w:tc>
      </w:tr>
    </w:tbl>
    <w:p>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不得超过以上限价。</w:t>
      </w:r>
    </w:p>
    <w:p>
      <w:pPr>
        <w:ind w:firstLine="540"/>
        <w:rPr>
          <w:b/>
          <w:sz w:val="28"/>
          <w:szCs w:val="28"/>
        </w:rPr>
      </w:pPr>
      <w:r>
        <w:rPr>
          <w:rFonts w:hint="eastAsia"/>
          <w:b/>
          <w:sz w:val="28"/>
          <w:szCs w:val="28"/>
        </w:rPr>
        <w:t>四、项目需求</w:t>
      </w:r>
    </w:p>
    <w:p>
      <w:pPr>
        <w:ind w:firstLine="560" w:firstLineChars="200"/>
        <w:rPr>
          <w:rFonts w:ascii="仿宋" w:hAnsi="仿宋" w:eastAsia="仿宋"/>
          <w:sz w:val="28"/>
          <w:szCs w:val="28"/>
        </w:rPr>
      </w:pPr>
      <w:r>
        <w:rPr>
          <w:rFonts w:hint="eastAsia" w:ascii="仿宋" w:hAnsi="仿宋" w:eastAsia="仿宋"/>
          <w:sz w:val="28"/>
          <w:szCs w:val="28"/>
        </w:rPr>
        <w:t>（一）技术参数要求及货物需求</w:t>
      </w:r>
    </w:p>
    <w:tbl>
      <w:tblPr>
        <w:tblStyle w:val="12"/>
        <w:tblW w:w="9654" w:type="dxa"/>
        <w:tblInd w:w="93" w:type="dxa"/>
        <w:tblLayout w:type="fixed"/>
        <w:tblCellMar>
          <w:top w:w="0" w:type="dxa"/>
          <w:left w:w="108" w:type="dxa"/>
          <w:bottom w:w="0" w:type="dxa"/>
          <w:right w:w="108" w:type="dxa"/>
        </w:tblCellMar>
      </w:tblPr>
      <w:tblGrid>
        <w:gridCol w:w="582"/>
        <w:gridCol w:w="1276"/>
        <w:gridCol w:w="2126"/>
        <w:gridCol w:w="3261"/>
        <w:gridCol w:w="567"/>
        <w:gridCol w:w="567"/>
        <w:gridCol w:w="1275"/>
      </w:tblGrid>
      <w:tr>
        <w:tblPrEx>
          <w:tblCellMar>
            <w:top w:w="0" w:type="dxa"/>
            <w:left w:w="108" w:type="dxa"/>
            <w:bottom w:w="0" w:type="dxa"/>
            <w:right w:w="108" w:type="dxa"/>
          </w:tblCellMar>
        </w:tblPrEx>
        <w:trPr>
          <w:trHeight w:val="1135"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名称</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规格</w:t>
            </w:r>
          </w:p>
          <w:p>
            <w:pPr>
              <w:widowControl/>
              <w:jc w:val="center"/>
            </w:pPr>
            <w:r>
              <w:rPr>
                <w:rFonts w:hint="eastAsia"/>
              </w:rPr>
              <w:t xml:space="preserve">（长*宽*高）  </w:t>
            </w:r>
          </w:p>
          <w:p>
            <w:pPr>
              <w:widowControl/>
              <w:jc w:val="center"/>
              <w:rPr>
                <w:rFonts w:ascii="宋体" w:hAnsi="宋体" w:cs="宋体"/>
                <w:color w:val="000000"/>
                <w:kern w:val="0"/>
                <w:sz w:val="28"/>
                <w:szCs w:val="28"/>
              </w:rPr>
            </w:pPr>
            <w:r>
              <w:rPr>
                <w:rFonts w:hint="eastAsia"/>
              </w:rPr>
              <w:t>单位：mm</w:t>
            </w: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参数</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单位</w:t>
            </w:r>
          </w:p>
        </w:tc>
        <w:tc>
          <w:tcPr>
            <w:tcW w:w="1275" w:type="dxa"/>
            <w:tcBorders>
              <w:top w:val="single" w:color="auto" w:sz="4" w:space="0"/>
              <w:left w:val="nil"/>
              <w:bottom w:val="single" w:color="auto" w:sz="4" w:space="0"/>
              <w:right w:val="single" w:color="auto" w:sz="4" w:space="0"/>
            </w:tcBorders>
            <w:vAlign w:val="center"/>
          </w:tcPr>
          <w:p>
            <w:pPr>
              <w:pStyle w:val="2"/>
              <w:jc w:val="both"/>
              <w:rPr>
                <w:rFonts w:ascii="宋体" w:hAnsi="宋体" w:eastAsia="宋体"/>
                <w:sz w:val="28"/>
                <w:szCs w:val="28"/>
              </w:rPr>
            </w:pPr>
            <w:r>
              <w:rPr>
                <w:rFonts w:hint="eastAsia" w:ascii="宋体" w:hAnsi="宋体" w:cs="宋体"/>
                <w:b/>
                <w:bCs/>
                <w:kern w:val="0"/>
                <w:szCs w:val="21"/>
              </w:rPr>
              <w:t>单项最高投标限价（元）</w:t>
            </w:r>
          </w:p>
        </w:tc>
      </w:tr>
      <w:tr>
        <w:tblPrEx>
          <w:tblCellMar>
            <w:top w:w="0" w:type="dxa"/>
            <w:left w:w="108" w:type="dxa"/>
            <w:bottom w:w="0" w:type="dxa"/>
            <w:right w:w="108" w:type="dxa"/>
          </w:tblCellMar>
        </w:tblPrEx>
        <w:trPr>
          <w:trHeight w:val="848"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办公桌</w:t>
            </w:r>
          </w:p>
        </w:tc>
        <w:tc>
          <w:tcPr>
            <w:tcW w:w="2126" w:type="dxa"/>
            <w:tcBorders>
              <w:top w:val="nil"/>
              <w:left w:val="nil"/>
              <w:bottom w:val="single" w:color="auto" w:sz="4" w:space="0"/>
              <w:right w:val="single" w:color="auto" w:sz="4" w:space="0"/>
            </w:tcBorders>
            <w:noWrap/>
            <w:vAlign w:val="center"/>
          </w:tcPr>
          <w:p>
            <w:pPr>
              <w:rPr>
                <w:rFonts w:ascii="宋体" w:hAnsi="宋体" w:cs="宋体"/>
                <w:kern w:val="0"/>
                <w:sz w:val="24"/>
                <w:szCs w:val="21"/>
              </w:rPr>
            </w:pPr>
            <w:r>
              <w:rPr>
                <w:rFonts w:hint="eastAsia" w:ascii="宋体" w:hAnsi="宋体" w:cs="宋体"/>
                <w:kern w:val="0"/>
                <w:sz w:val="24"/>
                <w:szCs w:val="21"/>
              </w:rPr>
              <w:t>1400*700*750</w:t>
            </w:r>
          </w:p>
          <w:p>
            <w:pPr>
              <w:rPr>
                <w:rFonts w:ascii="宋体" w:hAnsi="宋体" w:eastAsia="仿宋"/>
                <w:color w:val="000000"/>
              </w:rPr>
            </w:pPr>
          </w:p>
        </w:tc>
        <w:tc>
          <w:tcPr>
            <w:tcW w:w="3261" w:type="dxa"/>
            <w:tcBorders>
              <w:top w:val="nil"/>
              <w:left w:val="nil"/>
              <w:bottom w:val="single" w:color="auto" w:sz="4" w:space="0"/>
              <w:right w:val="single" w:color="auto" w:sz="4" w:space="0"/>
            </w:tcBorders>
            <w:vAlign w:val="center"/>
          </w:tcPr>
          <w:p>
            <w:pPr>
              <w:rPr>
                <w:rFonts w:hAnsi="宋体"/>
                <w:szCs w:val="21"/>
              </w:rPr>
            </w:pPr>
            <w:r>
              <w:rPr>
                <w:rFonts w:hint="eastAsia" w:hAnsi="宋体"/>
                <w:szCs w:val="21"/>
              </w:rPr>
              <w:t xml:space="preserve">1、材料: 所有板材全部采用国标E1级25mm(面板)环保板材,高密度板基材,PVC封边.整体效果美观大方，经久耐用，工艺:采用德国机械热压工艺，,经防潮、 防腐、 防虫处理。材料拼贴严密、平整.配置国标40*40方通钢架，无尘静电喷涂，整体效果美观大方，经久耐用 。                                                                                            </w:t>
            </w:r>
          </w:p>
          <w:p>
            <w:pPr>
              <w:rPr>
                <w:rFonts w:hAnsi="宋体"/>
                <w:szCs w:val="21"/>
              </w:rPr>
            </w:pPr>
            <w:r>
              <w:rPr>
                <w:rFonts w:hint="eastAsia" w:hAnsi="宋体"/>
                <w:szCs w:val="21"/>
              </w:rPr>
              <w:t xml:space="preserve"> 2、配置：配副柜</w:t>
            </w:r>
            <w:r>
              <w:rPr>
                <w:rFonts w:hint="eastAsia" w:ascii="宋体" w:hAnsi="宋体" w:cs="宋体"/>
                <w:kern w:val="0"/>
                <w:sz w:val="24"/>
                <w:szCs w:val="21"/>
              </w:rPr>
              <w:t>1600*400*650</w:t>
            </w:r>
            <w:r>
              <w:rPr>
                <w:rFonts w:hint="eastAsia" w:hAnsi="宋体"/>
                <w:szCs w:val="21"/>
              </w:rPr>
              <w:t>，与主桌成“L”型，附柜采用E1级饰面刨花板、同色PVC封边、三节托底导轨、配锁、铝合金拉手，主机柜；带前挡板，前挡板采用≥2mm冷轧钢板，经环氧树脂有色粉末静电喷涂。</w:t>
            </w:r>
          </w:p>
          <w:p>
            <w:pPr>
              <w:rPr>
                <w:rFonts w:hint="eastAsia" w:ascii="宋体" w:hAnsi="宋体" w:eastAsia="宋体" w:cs="宋体"/>
                <w:kern w:val="0"/>
                <w:sz w:val="24"/>
                <w:szCs w:val="21"/>
                <w:lang w:eastAsia="zh-CN"/>
              </w:rPr>
            </w:pPr>
            <w:r>
              <w:rPr>
                <w:rFonts w:hint="eastAsia" w:hAnsi="宋体"/>
                <w:szCs w:val="21"/>
              </w:rPr>
              <w:t>3、成品验收标准：SZJG 52-2016 《家具产品验收标准及原辅材料中有害物质限量》、GB/T 3324-2017《木家具通用技术条件》、QB-T1951.1-2010《木家具质量检验及质量评定》 GB 3325-2017《金属家具通用技术条件》、QB∕T 1951.2-2013 《金属家具质量检验及质量评定》、 GB/T 35607-2017《绿色产品评价家具》</w:t>
            </w:r>
            <w:r>
              <w:rPr>
                <w:rFonts w:hint="eastAsia" w:hAnsi="宋体"/>
                <w:szCs w:val="21"/>
                <w:lang w:eastAsia="zh-CN"/>
              </w:rPr>
              <w:t>。</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张</w:t>
            </w:r>
          </w:p>
        </w:tc>
        <w:tc>
          <w:tcPr>
            <w:tcW w:w="1275" w:type="dxa"/>
            <w:tcBorders>
              <w:top w:val="nil"/>
              <w:left w:val="nil"/>
              <w:bottom w:val="single" w:color="auto" w:sz="4" w:space="0"/>
              <w:right w:val="single" w:color="auto" w:sz="4" w:space="0"/>
            </w:tcBorders>
          </w:tcPr>
          <w:p>
            <w:pPr>
              <w:widowControl/>
              <w:jc w:val="left"/>
              <w:rPr>
                <w:sz w:val="20"/>
                <w:szCs w:val="20"/>
              </w:rPr>
            </w:pPr>
          </w:p>
          <w:p>
            <w:pPr>
              <w:widowControl/>
              <w:jc w:val="left"/>
              <w:rPr>
                <w:sz w:val="20"/>
                <w:szCs w:val="20"/>
              </w:rPr>
            </w:pPr>
          </w:p>
          <w:p>
            <w:pPr>
              <w:widowControl/>
              <w:jc w:val="left"/>
              <w:rPr>
                <w:sz w:val="20"/>
                <w:szCs w:val="20"/>
              </w:rPr>
            </w:pPr>
          </w:p>
          <w:p>
            <w:pPr>
              <w:widowControl/>
              <w:jc w:val="left"/>
              <w:rPr>
                <w:sz w:val="20"/>
                <w:szCs w:val="20"/>
              </w:rPr>
            </w:pPr>
          </w:p>
          <w:p>
            <w:pPr>
              <w:widowControl/>
              <w:jc w:val="left"/>
              <w:rPr>
                <w:sz w:val="20"/>
                <w:szCs w:val="20"/>
              </w:rPr>
            </w:pPr>
          </w:p>
          <w:p>
            <w:pPr>
              <w:widowControl/>
              <w:jc w:val="center"/>
              <w:rPr>
                <w:rFonts w:ascii="宋体" w:hAnsi="宋体" w:cs="宋体"/>
                <w:color w:val="000000"/>
                <w:kern w:val="0"/>
                <w:sz w:val="28"/>
                <w:szCs w:val="28"/>
              </w:rPr>
            </w:pPr>
          </w:p>
          <w:p>
            <w:pPr>
              <w:widowControl/>
              <w:ind w:firstLine="280" w:firstLineChars="100"/>
              <w:rPr>
                <w:rFonts w:ascii="宋体" w:hAnsi="宋体" w:cs="宋体"/>
                <w:color w:val="000000"/>
                <w:kern w:val="0"/>
                <w:sz w:val="28"/>
                <w:szCs w:val="28"/>
              </w:rPr>
            </w:pPr>
            <w:r>
              <w:rPr>
                <w:rFonts w:hint="eastAsia" w:ascii="宋体" w:hAnsi="宋体" w:cs="宋体"/>
                <w:color w:val="000000"/>
                <w:kern w:val="0"/>
                <w:sz w:val="28"/>
                <w:szCs w:val="28"/>
              </w:rPr>
              <w:t>4000</w:t>
            </w:r>
          </w:p>
          <w:p>
            <w:pPr>
              <w:widowControl/>
              <w:jc w:val="left"/>
              <w:rPr>
                <w:sz w:val="20"/>
                <w:szCs w:val="20"/>
              </w:rPr>
            </w:pPr>
          </w:p>
          <w:p>
            <w:pPr>
              <w:widowControl/>
              <w:jc w:val="left"/>
              <w:rPr>
                <w:rFonts w:ascii="宋体" w:hAnsi="宋体" w:cs="宋体"/>
                <w:color w:val="000000"/>
                <w:kern w:val="0"/>
                <w:sz w:val="28"/>
                <w:szCs w:val="28"/>
              </w:rPr>
            </w:pPr>
          </w:p>
        </w:tc>
      </w:tr>
      <w:tr>
        <w:tblPrEx>
          <w:tblCellMar>
            <w:top w:w="0" w:type="dxa"/>
            <w:left w:w="108" w:type="dxa"/>
            <w:bottom w:w="0" w:type="dxa"/>
            <w:right w:w="108" w:type="dxa"/>
          </w:tblCellMar>
        </w:tblPrEx>
        <w:trPr>
          <w:trHeight w:val="84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办公椅-1</w:t>
            </w:r>
          </w:p>
        </w:tc>
        <w:tc>
          <w:tcPr>
            <w:tcW w:w="2126" w:type="dxa"/>
            <w:tcBorders>
              <w:top w:val="single" w:color="auto" w:sz="4" w:space="0"/>
              <w:left w:val="nil"/>
              <w:bottom w:val="single" w:color="auto" w:sz="4" w:space="0"/>
              <w:right w:val="single" w:color="auto" w:sz="4" w:space="0"/>
            </w:tcBorders>
            <w:vAlign w:val="center"/>
          </w:tcPr>
          <w:p>
            <w:pPr>
              <w:pStyle w:val="2"/>
              <w:rPr>
                <w:rFonts w:ascii="宋体" w:hAnsi="宋体"/>
                <w:color w:val="000000"/>
              </w:rPr>
            </w:pPr>
          </w:p>
          <w:p>
            <w:pPr>
              <w:pStyle w:val="2"/>
              <w:rPr>
                <w:rFonts w:ascii="宋体" w:hAnsi="宋体"/>
                <w:color w:val="000000"/>
              </w:rPr>
            </w:pPr>
            <w:r>
              <w:rPr>
                <w:rFonts w:hint="eastAsia" w:ascii="宋体" w:hAnsi="宋体" w:eastAsia="宋体" w:cs="宋体"/>
                <w:kern w:val="0"/>
                <w:sz w:val="24"/>
                <w:szCs w:val="24"/>
              </w:rPr>
              <w:t>常规</w:t>
            </w:r>
          </w:p>
        </w:tc>
        <w:tc>
          <w:tcPr>
            <w:tcW w:w="3261" w:type="dxa"/>
            <w:tcBorders>
              <w:top w:val="single" w:color="auto" w:sz="4" w:space="0"/>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1、优质国产超纤皮饰面，PP加纤维背架，PP连体固定扶手，40密度高弹力海绵，配原位锁定底座，120#沉口4公分黑色气杆，∮325MM 不锈钢，高脚∮50MM黑色尼龙轮。</w:t>
            </w:r>
          </w:p>
          <w:p>
            <w:pPr>
              <w:pStyle w:val="30"/>
              <w:kinsoku w:val="0"/>
              <w:overflowPunct w:val="0"/>
              <w:spacing w:line="237" w:lineRule="auto"/>
              <w:ind w:left="100" w:right="19"/>
              <w:rPr>
                <w:rFonts w:hAnsi="宋体"/>
                <w:szCs w:val="21"/>
              </w:rPr>
            </w:pPr>
            <w:r>
              <w:rPr>
                <w:rFonts w:hint="eastAsia" w:hAnsi="宋体"/>
                <w:szCs w:val="21"/>
              </w:rPr>
              <w:t>2、产品验收标准：SZJG 52-2016 《家具产品验收标准及原辅材料中有害物质限量》、QB/T 2280-2016《办公家具 办公椅》、GB/T 35607-2017《绿色产品评价 家具》、抗引燃特性符合GB 17927.2-2011《软体家具 床垫和沙发 抗引燃特性的评定 第2部分：模拟火柴火焰》</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p>
            <w:pPr>
              <w:pStyle w:val="2"/>
              <w:jc w:val="both"/>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single" w:color="auto" w:sz="4" w:space="0"/>
              <w:left w:val="nil"/>
              <w:bottom w:val="single" w:color="auto" w:sz="4" w:space="0"/>
              <w:right w:val="single" w:color="auto" w:sz="4" w:space="0"/>
            </w:tcBorders>
          </w:tcPr>
          <w:p>
            <w:pPr>
              <w:widowControl/>
              <w:jc w:val="left"/>
              <w:rPr>
                <w:rFonts w:ascii="宋体" w:hAnsi="宋体"/>
                <w:sz w:val="28"/>
                <w:szCs w:val="28"/>
              </w:rPr>
            </w:pPr>
          </w:p>
          <w:p>
            <w:pPr>
              <w:pStyle w:val="2"/>
            </w:pPr>
          </w:p>
          <w:p/>
          <w:p>
            <w:pPr>
              <w:pStyle w:val="2"/>
            </w:pPr>
          </w:p>
          <w:p/>
          <w:p>
            <w:pPr>
              <w:pStyle w:val="2"/>
            </w:pPr>
            <w:r>
              <w:rPr>
                <w:rFonts w:hint="eastAsia"/>
              </w:rPr>
              <w:t>1000</w:t>
            </w:r>
          </w:p>
          <w:p>
            <w:pPr>
              <w:pStyle w:val="2"/>
              <w:ind w:firstLine="280" w:firstLineChars="100"/>
              <w:rPr>
                <w:rFonts w:ascii="宋体" w:hAnsi="宋体" w:eastAsia="宋体"/>
                <w:sz w:val="28"/>
                <w:szCs w:val="28"/>
              </w:rPr>
            </w:pPr>
          </w:p>
          <w:p>
            <w:pPr>
              <w:pStyle w:val="2"/>
              <w:ind w:firstLine="280" w:firstLineChars="100"/>
              <w:jc w:val="both"/>
              <w:rPr>
                <w:rFonts w:ascii="宋体" w:hAnsi="宋体" w:eastAsia="宋体"/>
                <w:sz w:val="28"/>
                <w:szCs w:val="28"/>
              </w:rPr>
            </w:pPr>
          </w:p>
          <w:p>
            <w:pPr>
              <w:pStyle w:val="2"/>
              <w:ind w:firstLine="280" w:firstLineChars="100"/>
              <w:rPr>
                <w:rFonts w:ascii="宋体" w:hAnsi="宋体" w:eastAsia="宋体"/>
                <w:sz w:val="28"/>
                <w:szCs w:val="28"/>
              </w:rPr>
            </w:pPr>
          </w:p>
        </w:tc>
      </w:tr>
      <w:tr>
        <w:tblPrEx>
          <w:tblCellMar>
            <w:top w:w="0" w:type="dxa"/>
            <w:left w:w="108" w:type="dxa"/>
            <w:bottom w:w="0" w:type="dxa"/>
            <w:right w:w="108" w:type="dxa"/>
          </w:tblCellMar>
        </w:tblPrEx>
        <w:trPr>
          <w:trHeight w:val="84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办公椅-2</w:t>
            </w:r>
          </w:p>
        </w:tc>
        <w:tc>
          <w:tcPr>
            <w:tcW w:w="2126" w:type="dxa"/>
            <w:tcBorders>
              <w:top w:val="single" w:color="auto" w:sz="4" w:space="0"/>
              <w:left w:val="nil"/>
              <w:bottom w:val="single" w:color="auto" w:sz="4" w:space="0"/>
              <w:right w:val="single" w:color="auto" w:sz="4" w:space="0"/>
            </w:tcBorders>
            <w:vAlign w:val="center"/>
          </w:tcPr>
          <w:p>
            <w:pPr>
              <w:pStyle w:val="2"/>
            </w:pPr>
          </w:p>
          <w:p>
            <w:pPr>
              <w:jc w:val="center"/>
            </w:pPr>
            <w:r>
              <w:rPr>
                <w:rFonts w:hint="eastAsia" w:ascii="宋体" w:hAnsi="宋体" w:cs="宋体"/>
                <w:kern w:val="0"/>
                <w:sz w:val="24"/>
                <w:szCs w:val="24"/>
              </w:rPr>
              <w:t>常规</w:t>
            </w:r>
          </w:p>
        </w:tc>
        <w:tc>
          <w:tcPr>
            <w:tcW w:w="3261" w:type="dxa"/>
            <w:tcBorders>
              <w:top w:val="single" w:color="auto" w:sz="4" w:space="0"/>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1、坐垫：优质国产超纤皮饰面，内置高弹力海绵</w:t>
            </w:r>
          </w:p>
          <w:p>
            <w:pPr>
              <w:pStyle w:val="30"/>
              <w:kinsoku w:val="0"/>
              <w:overflowPunct w:val="0"/>
              <w:spacing w:line="237" w:lineRule="auto"/>
              <w:ind w:left="100" w:right="19"/>
              <w:rPr>
                <w:rFonts w:hAnsi="宋体"/>
                <w:szCs w:val="21"/>
              </w:rPr>
            </w:pPr>
            <w:r>
              <w:rPr>
                <w:rFonts w:hint="eastAsia" w:hAnsi="宋体"/>
                <w:szCs w:val="21"/>
              </w:rPr>
              <w:t>2、椅面：曲木板贴防火板材质</w:t>
            </w:r>
          </w:p>
          <w:p>
            <w:pPr>
              <w:pStyle w:val="30"/>
              <w:kinsoku w:val="0"/>
              <w:overflowPunct w:val="0"/>
              <w:spacing w:line="237" w:lineRule="auto"/>
              <w:ind w:left="100" w:right="19"/>
              <w:rPr>
                <w:rFonts w:hAnsi="宋体"/>
                <w:szCs w:val="21"/>
              </w:rPr>
            </w:pPr>
            <w:r>
              <w:rPr>
                <w:rFonts w:hint="eastAsia" w:hAnsi="宋体"/>
                <w:szCs w:val="21"/>
              </w:rPr>
              <w:t>3、脚架：铁艺喷涂，201不锈钢亮光，50*50方管</w:t>
            </w:r>
          </w:p>
          <w:p>
            <w:pPr>
              <w:pStyle w:val="30"/>
              <w:kinsoku w:val="0"/>
              <w:overflowPunct w:val="0"/>
              <w:spacing w:line="237" w:lineRule="auto"/>
              <w:ind w:left="100" w:right="19"/>
              <w:rPr>
                <w:rFonts w:hAnsi="宋体"/>
                <w:szCs w:val="21"/>
              </w:rPr>
            </w:pPr>
            <w:r>
              <w:rPr>
                <w:rFonts w:hint="eastAsia" w:hAnsi="宋体"/>
                <w:szCs w:val="21"/>
              </w:rPr>
              <w:t>4、产品验收标准：SZJG 52-2016 《家具产品验收标准及原辅材料中有害物质限量》、QB/T 2280-2016《办公家具 办公椅》、GB/T 35607-2017《绿色产品评价 家具》、抗引燃特性符合GB 17927.2-2011《软体家具 床垫和沙发 抗引燃特性的评定 第2部分：模拟火柴火焰》</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张</w:t>
            </w:r>
          </w:p>
        </w:tc>
        <w:tc>
          <w:tcPr>
            <w:tcW w:w="1275" w:type="dxa"/>
            <w:tcBorders>
              <w:top w:val="single" w:color="auto" w:sz="4" w:space="0"/>
              <w:left w:val="nil"/>
              <w:bottom w:val="single" w:color="auto" w:sz="4" w:space="0"/>
              <w:right w:val="single" w:color="auto" w:sz="4" w:space="0"/>
            </w:tcBorders>
          </w:tcPr>
          <w:p>
            <w:pPr>
              <w:widowControl/>
              <w:jc w:val="left"/>
              <w:rPr>
                <w:rFonts w:ascii="宋体" w:hAnsi="宋体"/>
                <w:sz w:val="28"/>
                <w:szCs w:val="28"/>
              </w:rPr>
            </w:pPr>
          </w:p>
          <w:p>
            <w:pPr>
              <w:pStyle w:val="2"/>
            </w:pPr>
          </w:p>
          <w:p/>
          <w:p>
            <w:pPr>
              <w:pStyle w:val="2"/>
            </w:pPr>
          </w:p>
          <w:p/>
          <w:p>
            <w:pPr>
              <w:pStyle w:val="2"/>
              <w:rPr>
                <w:rFonts w:ascii="宋体" w:hAnsi="宋体" w:eastAsia="宋体"/>
                <w:sz w:val="28"/>
                <w:szCs w:val="28"/>
              </w:rPr>
            </w:pPr>
          </w:p>
          <w:p>
            <w:r>
              <w:rPr>
                <w:rFonts w:hint="eastAsia"/>
              </w:rPr>
              <w:t>800</w:t>
            </w:r>
          </w:p>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p>
        </w:tc>
      </w:tr>
      <w:tr>
        <w:tblPrEx>
          <w:tblCellMar>
            <w:top w:w="0" w:type="dxa"/>
            <w:left w:w="108" w:type="dxa"/>
            <w:bottom w:w="0" w:type="dxa"/>
            <w:right w:w="108" w:type="dxa"/>
          </w:tblCellMar>
        </w:tblPrEx>
        <w:trPr>
          <w:trHeight w:val="84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沙发</w:t>
            </w:r>
          </w:p>
        </w:tc>
        <w:tc>
          <w:tcPr>
            <w:tcW w:w="2126" w:type="dxa"/>
            <w:tcBorders>
              <w:top w:val="single" w:color="auto" w:sz="4" w:space="0"/>
              <w:left w:val="nil"/>
              <w:bottom w:val="single" w:color="auto" w:sz="4" w:space="0"/>
              <w:right w:val="single" w:color="auto" w:sz="4" w:space="0"/>
            </w:tcBorders>
            <w:vAlign w:val="center"/>
          </w:tcPr>
          <w:p>
            <w:pPr>
              <w:pStyle w:val="2"/>
              <w:rPr>
                <w:rFonts w:ascii="宋体" w:hAnsi="宋体"/>
                <w:color w:val="000000"/>
              </w:rPr>
            </w:pPr>
            <w:r>
              <w:rPr>
                <w:rFonts w:hint="eastAsia" w:ascii="宋体" w:hAnsi="宋体" w:eastAsia="宋体" w:cs="宋体"/>
                <w:kern w:val="0"/>
                <w:sz w:val="28"/>
                <w:szCs w:val="28"/>
              </w:rPr>
              <w:t>常规三人位</w:t>
            </w:r>
          </w:p>
        </w:tc>
        <w:tc>
          <w:tcPr>
            <w:tcW w:w="3261" w:type="dxa"/>
            <w:tcBorders>
              <w:top w:val="single" w:color="auto" w:sz="4" w:space="0"/>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颜色：黑色</w:t>
            </w:r>
          </w:p>
          <w:p>
            <w:pPr>
              <w:pStyle w:val="30"/>
              <w:kinsoku w:val="0"/>
              <w:overflowPunct w:val="0"/>
              <w:spacing w:line="237" w:lineRule="auto"/>
              <w:ind w:left="100" w:right="19"/>
              <w:rPr>
                <w:rFonts w:hAnsi="宋体"/>
                <w:szCs w:val="21"/>
              </w:rPr>
            </w:pPr>
            <w:r>
              <w:rPr>
                <w:rFonts w:hint="eastAsia" w:hAnsi="宋体"/>
                <w:szCs w:val="21"/>
              </w:rPr>
              <w:t>1、优质国产超纤皮饰面。40密度高弹力海绵。锰钢蛇簧加平衡线处理，不易变形。双面抛光、烘干、除虫处理实木沙发脚架。</w:t>
            </w:r>
          </w:p>
          <w:p>
            <w:pPr>
              <w:pStyle w:val="30"/>
              <w:kinsoku w:val="0"/>
              <w:overflowPunct w:val="0"/>
              <w:spacing w:line="237" w:lineRule="auto"/>
              <w:ind w:left="100" w:right="19"/>
              <w:rPr>
                <w:rFonts w:hAnsi="宋体"/>
                <w:szCs w:val="21"/>
              </w:rPr>
            </w:pPr>
            <w:r>
              <w:rPr>
                <w:rFonts w:hint="eastAsia" w:hAnsi="宋体"/>
                <w:szCs w:val="21"/>
              </w:rPr>
              <w:t>2、产品验收标准：SZJG 52-2016 《家具产品验收标准及原辅材料中有害物质限量》、QB/T1952.1-2012《软体家具 沙发》、 GB/T 35607-2017《绿色产品评价家具》。</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single" w:color="auto" w:sz="4" w:space="0"/>
              <w:left w:val="nil"/>
              <w:bottom w:val="single" w:color="auto" w:sz="4" w:space="0"/>
              <w:right w:val="single" w:color="auto" w:sz="4" w:space="0"/>
            </w:tcBorders>
          </w:tcPr>
          <w:p>
            <w:pPr>
              <w:widowControl/>
              <w:jc w:val="left"/>
              <w:rPr>
                <w:rFonts w:ascii="宋体" w:hAnsi="宋体"/>
                <w:sz w:val="28"/>
                <w:szCs w:val="28"/>
              </w:rPr>
            </w:pPr>
          </w:p>
          <w:p>
            <w:pPr>
              <w:ind w:firstLine="280" w:firstLineChars="100"/>
            </w:pPr>
            <w:r>
              <w:rPr>
                <w:rFonts w:hint="eastAsia" w:ascii="宋体" w:hAnsi="宋体" w:cs="宋体"/>
                <w:kern w:val="0"/>
                <w:sz w:val="28"/>
                <w:szCs w:val="28"/>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茶水柜</w:t>
            </w:r>
          </w:p>
        </w:tc>
        <w:tc>
          <w:tcPr>
            <w:tcW w:w="2126" w:type="dxa"/>
            <w:tcBorders>
              <w:top w:val="nil"/>
              <w:left w:val="nil"/>
              <w:bottom w:val="single" w:color="auto" w:sz="4" w:space="0"/>
              <w:right w:val="single" w:color="auto" w:sz="4" w:space="0"/>
            </w:tcBorders>
            <w:vAlign w:val="center"/>
          </w:tcPr>
          <w:p>
            <w:pPr>
              <w:pStyle w:val="2"/>
              <w:rPr>
                <w:rFonts w:ascii="宋体" w:hAnsi="宋体"/>
                <w:color w:val="000000"/>
              </w:rPr>
            </w:pPr>
            <w:r>
              <w:rPr>
                <w:rFonts w:hint="eastAsia" w:ascii="宋体" w:hAnsi="宋体" w:eastAsia="宋体" w:cs="宋体"/>
                <w:kern w:val="0"/>
                <w:sz w:val="24"/>
                <w:szCs w:val="24"/>
              </w:rPr>
              <w:t>800*450*800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Ansi="宋体"/>
                <w:szCs w:val="21"/>
              </w:rPr>
            </w:pPr>
            <w:r>
              <w:rPr>
                <w:rFonts w:hint="eastAsia" w:hAnsi="宋体"/>
                <w:szCs w:val="21"/>
              </w:rPr>
              <w:t>2、面材：台面采用环保E1级25mm三聚氰胺板，经防潮、 防腐、 防虫处理。</w:t>
            </w:r>
          </w:p>
          <w:p>
            <w:pPr>
              <w:pStyle w:val="30"/>
              <w:kinsoku w:val="0"/>
              <w:overflowPunct w:val="0"/>
              <w:spacing w:line="237" w:lineRule="auto"/>
              <w:ind w:left="100" w:right="19"/>
              <w:rPr>
                <w:rFonts w:hAnsi="宋体"/>
                <w:szCs w:val="21"/>
              </w:rPr>
            </w:pPr>
            <w:r>
              <w:rPr>
                <w:rFonts w:hint="eastAsia" w:hAnsi="宋体"/>
                <w:szCs w:val="21"/>
              </w:rPr>
              <w:t>3、封边：PVC 2mm近色封边，封边严密、平整，整块板材严丝合缝，不允许脱胶及表面胶渍。</w:t>
            </w:r>
          </w:p>
          <w:p>
            <w:pPr>
              <w:pStyle w:val="30"/>
              <w:kinsoku w:val="0"/>
              <w:overflowPunct w:val="0"/>
              <w:spacing w:line="237" w:lineRule="auto"/>
              <w:ind w:left="100" w:right="19"/>
              <w:rPr>
                <w:rFonts w:hAnsi="宋体"/>
                <w:szCs w:val="21"/>
              </w:rPr>
            </w:pPr>
            <w:r>
              <w:rPr>
                <w:rFonts w:hint="eastAsia" w:hAnsi="宋体"/>
                <w:szCs w:val="21"/>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个</w:t>
            </w:r>
          </w:p>
        </w:tc>
        <w:tc>
          <w:tcPr>
            <w:tcW w:w="1275" w:type="dxa"/>
            <w:tcBorders>
              <w:top w:val="nil"/>
              <w:left w:val="nil"/>
              <w:bottom w:val="single" w:color="auto" w:sz="4" w:space="0"/>
              <w:right w:val="single" w:color="auto" w:sz="4" w:space="0"/>
            </w:tcBorders>
          </w:tcPr>
          <w:p>
            <w:pPr>
              <w:widowControl/>
              <w:jc w:val="left"/>
              <w:rPr>
                <w:rFonts w:ascii="宋体" w:hAnsi="宋体"/>
                <w:sz w:val="28"/>
                <w:szCs w:val="28"/>
              </w:rPr>
            </w:pPr>
          </w:p>
          <w:p>
            <w:pPr>
              <w:pStyle w:val="2"/>
            </w:pPr>
          </w:p>
          <w:p/>
          <w:p>
            <w:pPr>
              <w:pStyle w:val="2"/>
            </w:pPr>
          </w:p>
          <w:p/>
          <w:p>
            <w:pPr>
              <w:pStyle w:val="2"/>
            </w:pPr>
          </w:p>
          <w:p/>
          <w:p>
            <w:pPr>
              <w:pStyle w:val="2"/>
              <w:ind w:firstLine="280" w:firstLineChars="100"/>
              <w:rPr>
                <w:rFonts w:ascii="宋体" w:hAnsi="宋体" w:eastAsia="宋体"/>
                <w:sz w:val="28"/>
                <w:szCs w:val="28"/>
              </w:rPr>
            </w:pPr>
            <w:r>
              <w:rPr>
                <w:rFonts w:hint="eastAsia" w:ascii="宋体" w:hAnsi="宋体" w:eastAsia="宋体" w:cs="宋体"/>
                <w:kern w:val="0"/>
                <w:sz w:val="28"/>
                <w:szCs w:val="28"/>
              </w:rPr>
              <w:t>1000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茶几</w:t>
            </w:r>
          </w:p>
        </w:tc>
        <w:tc>
          <w:tcPr>
            <w:tcW w:w="2126" w:type="dxa"/>
            <w:tcBorders>
              <w:top w:val="nil"/>
              <w:left w:val="nil"/>
              <w:bottom w:val="single" w:color="auto" w:sz="4" w:space="0"/>
              <w:right w:val="single" w:color="auto" w:sz="4" w:space="0"/>
            </w:tcBorders>
            <w:vAlign w:val="center"/>
          </w:tcPr>
          <w:p>
            <w:pPr>
              <w:pStyle w:val="2"/>
              <w:rPr>
                <w:rFonts w:ascii="宋体" w:hAnsi="宋体" w:eastAsia="宋体" w:cs="宋体"/>
                <w:kern w:val="0"/>
                <w:sz w:val="24"/>
                <w:szCs w:val="24"/>
              </w:rPr>
            </w:pPr>
            <w:r>
              <w:rPr>
                <w:rFonts w:hint="eastAsia" w:ascii="宋体" w:hAnsi="宋体" w:eastAsia="宋体" w:cs="宋体"/>
                <w:kern w:val="0"/>
                <w:sz w:val="24"/>
                <w:szCs w:val="24"/>
              </w:rPr>
              <w:t>1200*600*420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 xml:space="preserve">  （1）面板：采用岩板，厚度≥9mm，倒边处理。</w:t>
            </w:r>
          </w:p>
          <w:p>
            <w:pPr>
              <w:pStyle w:val="30"/>
              <w:kinsoku w:val="0"/>
              <w:overflowPunct w:val="0"/>
              <w:spacing w:line="237" w:lineRule="auto"/>
              <w:ind w:left="100" w:right="19"/>
              <w:rPr>
                <w:rFonts w:hAnsi="宋体"/>
                <w:szCs w:val="21"/>
              </w:rPr>
            </w:pPr>
            <w:r>
              <w:rPr>
                <w:rFonts w:hint="eastAsia" w:hAnsi="宋体"/>
                <w:szCs w:val="21"/>
              </w:rPr>
              <w:t xml:space="preserve">  （2）脚架：采用橡胶木，经高温蒸汽干燥，防虫、防霉变。</w:t>
            </w:r>
          </w:p>
          <w:p>
            <w:pPr>
              <w:pStyle w:val="30"/>
              <w:kinsoku w:val="0"/>
              <w:overflowPunct w:val="0"/>
              <w:spacing w:line="237" w:lineRule="auto"/>
              <w:ind w:left="100" w:right="19"/>
              <w:rPr>
                <w:rFonts w:hAnsi="宋体"/>
                <w:szCs w:val="21"/>
              </w:rPr>
            </w:pPr>
            <w:r>
              <w:rPr>
                <w:rFonts w:hint="eastAsia" w:hAnsi="宋体"/>
                <w:szCs w:val="21"/>
              </w:rPr>
              <w:t xml:space="preserve">  （3）表面处理：全封闭涂装工艺，底漆面漆均采用水性漆，耐磨性强，漆膜饱满，三底两面。漆膜丰满光洁、质地柔和、色泽均匀一致，无划痕、流挂等缺陷，耐磨性好，色泽柔和，手感良好。</w:t>
            </w:r>
          </w:p>
          <w:p>
            <w:pPr>
              <w:pStyle w:val="30"/>
              <w:kinsoku w:val="0"/>
              <w:overflowPunct w:val="0"/>
              <w:spacing w:line="237" w:lineRule="auto"/>
              <w:ind w:left="100" w:right="19"/>
              <w:rPr>
                <w:rFonts w:hAnsi="宋体"/>
                <w:szCs w:val="21"/>
              </w:rPr>
            </w:pPr>
            <w:r>
              <w:rPr>
                <w:rFonts w:hint="eastAsia" w:hAnsi="宋体"/>
                <w:szCs w:val="21"/>
              </w:rPr>
              <w:t>2、产品验收标准：SZJG 52-2016 《家具产品验收标准及原辅材料中有害物质限量》、GB/T3324-2017《木家具通用技术条件》规定的要求。符合 GB/T 35607-2017《绿色产品评价 家具》的要求。</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个</w:t>
            </w:r>
          </w:p>
        </w:tc>
        <w:tc>
          <w:tcPr>
            <w:tcW w:w="1275" w:type="dxa"/>
            <w:tcBorders>
              <w:top w:val="nil"/>
              <w:left w:val="nil"/>
              <w:bottom w:val="single" w:color="auto" w:sz="4" w:space="0"/>
              <w:right w:val="single" w:color="auto" w:sz="4" w:space="0"/>
            </w:tcBorders>
          </w:tcPr>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r>
              <w:rPr>
                <w:rFonts w:hint="eastAsia" w:ascii="宋体" w:hAnsi="宋体" w:eastAsia="宋体"/>
                <w:sz w:val="28"/>
                <w:szCs w:val="28"/>
              </w:rPr>
              <w:t>1000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文件柜</w:t>
            </w:r>
          </w:p>
        </w:tc>
        <w:tc>
          <w:tcPr>
            <w:tcW w:w="2126" w:type="dxa"/>
            <w:tcBorders>
              <w:top w:val="nil"/>
              <w:left w:val="nil"/>
              <w:bottom w:val="single" w:color="auto" w:sz="4" w:space="0"/>
              <w:right w:val="single" w:color="auto" w:sz="4" w:space="0"/>
            </w:tcBorders>
            <w:vAlign w:val="center"/>
          </w:tcPr>
          <w:p>
            <w:pPr>
              <w:pStyle w:val="2"/>
              <w:rPr>
                <w:rFonts w:ascii="宋体" w:hAnsi="宋体" w:eastAsia="宋体" w:cs="宋体"/>
                <w:kern w:val="0"/>
                <w:sz w:val="24"/>
                <w:szCs w:val="24"/>
              </w:rPr>
            </w:pPr>
            <w:r>
              <w:rPr>
                <w:rFonts w:hint="eastAsia" w:ascii="宋体" w:hAnsi="宋体" w:eastAsia="宋体" w:cs="宋体"/>
                <w:kern w:val="0"/>
                <w:sz w:val="24"/>
                <w:szCs w:val="24"/>
              </w:rPr>
              <w:t>900*400*2000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Ansi="宋体"/>
                <w:szCs w:val="21"/>
              </w:rPr>
            </w:pPr>
            <w:r>
              <w:rPr>
                <w:rFonts w:hint="eastAsia" w:hAnsi="宋体"/>
                <w:szCs w:val="21"/>
              </w:rPr>
              <w:t xml:space="preserve"> 2、面材：台面采用环保E1级25mm三聚氰胺板，经防潮、 防腐、 防虫处理。</w:t>
            </w:r>
          </w:p>
          <w:p>
            <w:pPr>
              <w:pStyle w:val="30"/>
              <w:kinsoku w:val="0"/>
              <w:overflowPunct w:val="0"/>
              <w:spacing w:line="237" w:lineRule="auto"/>
              <w:ind w:left="100" w:right="19"/>
              <w:rPr>
                <w:rFonts w:hAnsi="宋体"/>
                <w:szCs w:val="21"/>
              </w:rPr>
            </w:pPr>
            <w:r>
              <w:rPr>
                <w:rFonts w:hint="eastAsia" w:hAnsi="宋体"/>
                <w:szCs w:val="21"/>
              </w:rPr>
              <w:t xml:space="preserve">3、封边：PVC 2mm近色封边，封边严密、平整，整块板材严丝合缝，不允许脱胶及表面胶渍。                                      </w:t>
            </w:r>
          </w:p>
          <w:p>
            <w:pPr>
              <w:pStyle w:val="30"/>
              <w:kinsoku w:val="0"/>
              <w:overflowPunct w:val="0"/>
              <w:spacing w:line="237" w:lineRule="auto"/>
              <w:ind w:left="100" w:right="19"/>
              <w:rPr>
                <w:rFonts w:hAnsi="宋体"/>
                <w:szCs w:val="21"/>
              </w:rPr>
            </w:pPr>
            <w:r>
              <w:rPr>
                <w:rFonts w:hint="eastAsia" w:hAnsi="宋体"/>
                <w:szCs w:val="21"/>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8</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个</w:t>
            </w:r>
          </w:p>
        </w:tc>
        <w:tc>
          <w:tcPr>
            <w:tcW w:w="1275" w:type="dxa"/>
            <w:tcBorders>
              <w:top w:val="nil"/>
              <w:left w:val="nil"/>
              <w:bottom w:val="single" w:color="auto" w:sz="4" w:space="0"/>
              <w:right w:val="single" w:color="auto" w:sz="4" w:space="0"/>
            </w:tcBorders>
          </w:tcPr>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p>
          <w:p>
            <w:pPr>
              <w:pStyle w:val="2"/>
              <w:ind w:firstLine="280" w:firstLineChars="100"/>
              <w:jc w:val="both"/>
              <w:rPr>
                <w:rFonts w:ascii="宋体" w:hAnsi="宋体" w:eastAsia="宋体"/>
                <w:sz w:val="28"/>
                <w:szCs w:val="28"/>
              </w:rPr>
            </w:pPr>
            <w:r>
              <w:rPr>
                <w:rFonts w:hint="eastAsia" w:ascii="宋体" w:hAnsi="宋体" w:eastAsia="宋体"/>
                <w:sz w:val="28"/>
                <w:szCs w:val="28"/>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文件柜（带衣柜）)</w:t>
            </w:r>
          </w:p>
        </w:tc>
        <w:tc>
          <w:tcPr>
            <w:tcW w:w="2126" w:type="dxa"/>
            <w:tcBorders>
              <w:top w:val="nil"/>
              <w:left w:val="nil"/>
              <w:bottom w:val="single" w:color="auto" w:sz="4" w:space="0"/>
              <w:right w:val="single" w:color="auto" w:sz="4" w:space="0"/>
            </w:tcBorders>
            <w:vAlign w:val="center"/>
          </w:tcPr>
          <w:p>
            <w:pPr>
              <w:pStyle w:val="2"/>
              <w:rPr>
                <w:rFonts w:ascii="宋体" w:hAnsi="宋体" w:eastAsia="宋体" w:cs="宋体"/>
                <w:kern w:val="0"/>
                <w:sz w:val="24"/>
                <w:szCs w:val="24"/>
              </w:rPr>
            </w:pPr>
            <w:r>
              <w:rPr>
                <w:rFonts w:hint="eastAsia" w:ascii="宋体" w:hAnsi="宋体" w:eastAsia="宋体" w:cs="宋体"/>
                <w:kern w:val="0"/>
                <w:sz w:val="24"/>
                <w:szCs w:val="24"/>
              </w:rPr>
              <w:t>1200*400*2000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Ansi="宋体"/>
                <w:szCs w:val="21"/>
              </w:rPr>
            </w:pPr>
            <w:r>
              <w:rPr>
                <w:rFonts w:hint="eastAsia" w:hAnsi="宋体"/>
                <w:szCs w:val="21"/>
              </w:rPr>
              <w:t xml:space="preserve"> 2、面材：台面采用环保E1级25mm三聚氰胺板，经防潮、 防腐、 防虫处理。</w:t>
            </w:r>
          </w:p>
          <w:p>
            <w:pPr>
              <w:pStyle w:val="30"/>
              <w:kinsoku w:val="0"/>
              <w:overflowPunct w:val="0"/>
              <w:spacing w:line="237" w:lineRule="auto"/>
              <w:ind w:left="100" w:right="19"/>
              <w:rPr>
                <w:rFonts w:hAnsi="宋体"/>
                <w:szCs w:val="21"/>
              </w:rPr>
            </w:pPr>
            <w:r>
              <w:rPr>
                <w:rFonts w:hint="eastAsia" w:hAnsi="宋体"/>
                <w:szCs w:val="21"/>
              </w:rPr>
              <w:t xml:space="preserve">3、封边：PVC 2mm近色封边，封边严密、平整，整块板材严丝合缝，不允许脱胶及表面胶渍。                                      </w:t>
            </w:r>
          </w:p>
          <w:p>
            <w:pPr>
              <w:pStyle w:val="30"/>
              <w:kinsoku w:val="0"/>
              <w:overflowPunct w:val="0"/>
              <w:spacing w:line="237" w:lineRule="auto"/>
              <w:ind w:left="100" w:right="19"/>
              <w:rPr>
                <w:rFonts w:hAnsi="宋体"/>
                <w:szCs w:val="21"/>
              </w:rPr>
            </w:pPr>
            <w:r>
              <w:rPr>
                <w:rFonts w:hint="eastAsia" w:hAnsi="宋体"/>
                <w:szCs w:val="21"/>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个</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r>
              <w:rPr>
                <w:rFonts w:hint="eastAsia" w:ascii="宋体" w:hAnsi="宋体" w:eastAsia="宋体"/>
                <w:sz w:val="28"/>
                <w:szCs w:val="28"/>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培训桌</w:t>
            </w:r>
          </w:p>
        </w:tc>
        <w:tc>
          <w:tcPr>
            <w:tcW w:w="2126" w:type="dxa"/>
            <w:tcBorders>
              <w:top w:val="nil"/>
              <w:left w:val="nil"/>
              <w:bottom w:val="single" w:color="auto" w:sz="4" w:space="0"/>
              <w:right w:val="single" w:color="auto" w:sz="4" w:space="0"/>
            </w:tcBorders>
            <w:vAlign w:val="center"/>
          </w:tcPr>
          <w:p>
            <w:pPr>
              <w:pStyle w:val="2"/>
              <w:rPr>
                <w:rFonts w:ascii="宋体" w:hAnsi="宋体" w:eastAsia="宋体" w:cs="宋体"/>
                <w:kern w:val="0"/>
                <w:sz w:val="24"/>
                <w:szCs w:val="24"/>
              </w:rPr>
            </w:pPr>
            <w:r>
              <w:rPr>
                <w:rFonts w:hint="eastAsia" w:ascii="宋体" w:hAnsi="宋体" w:eastAsia="宋体" w:cs="宋体"/>
                <w:kern w:val="0"/>
                <w:sz w:val="24"/>
                <w:szCs w:val="24"/>
              </w:rPr>
              <w:t>1200*600*750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 xml:space="preserve">1、材料: 所有板材全部采用国标E1级25mm(面板)环保板材,高密度板基材,PVC封边.整体效果美观大方，经久耐用，工艺:采用德国机械热压工艺，,经防潮、 防腐、 防虫处理。材料拼贴严密、平整.配置国标40*40方通钢架，无尘静电喷涂，整体效果美观大方，经久耐用                                                                                              </w:t>
            </w:r>
          </w:p>
          <w:p>
            <w:pPr>
              <w:pStyle w:val="30"/>
              <w:kinsoku w:val="0"/>
              <w:overflowPunct w:val="0"/>
              <w:spacing w:line="237" w:lineRule="auto"/>
              <w:ind w:left="100" w:right="19"/>
              <w:rPr>
                <w:rFonts w:hAnsi="宋体"/>
                <w:szCs w:val="21"/>
              </w:rPr>
            </w:pPr>
            <w:r>
              <w:rPr>
                <w:rFonts w:hint="eastAsia" w:hAnsi="宋体"/>
                <w:szCs w:val="21"/>
              </w:rPr>
              <w:t xml:space="preserve"> 2、产品验收标准：SZJG 52-2016 《家具产品验收标准及原辅材料中有害物质限量》、GB/T3324-2017《木家具通用技术条件》、 GB/T 35607-2017《绿色产品评价 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6</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10</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22"/>
              </w:rPr>
            </w:pPr>
            <w:r>
              <w:rPr>
                <w:rFonts w:hint="eastAsia" w:ascii="宋体" w:hAnsi="宋体" w:cs="宋体"/>
                <w:kern w:val="0"/>
                <w:sz w:val="28"/>
                <w:szCs w:val="28"/>
              </w:rPr>
              <w:t>医用办公椅</w:t>
            </w:r>
          </w:p>
        </w:tc>
        <w:tc>
          <w:tcPr>
            <w:tcW w:w="2126" w:type="dxa"/>
            <w:tcBorders>
              <w:top w:val="nil"/>
              <w:left w:val="nil"/>
              <w:bottom w:val="single" w:color="auto" w:sz="4" w:space="0"/>
              <w:right w:val="single" w:color="auto" w:sz="4" w:space="0"/>
            </w:tcBorders>
            <w:vAlign w:val="center"/>
          </w:tcPr>
          <w:p>
            <w:pPr>
              <w:pStyle w:val="2"/>
              <w:rPr>
                <w:rFonts w:ascii="宋体" w:hAnsi="宋体" w:eastAsia="宋体" w:cs="宋体"/>
                <w:kern w:val="0"/>
                <w:sz w:val="24"/>
                <w:szCs w:val="24"/>
              </w:rPr>
            </w:pPr>
            <w:r>
              <w:rPr>
                <w:rFonts w:hint="eastAsia" w:ascii="宋体" w:hAnsi="宋体" w:eastAsia="宋体" w:cs="宋体"/>
                <w:kern w:val="0"/>
                <w:sz w:val="24"/>
                <w:szCs w:val="24"/>
              </w:rPr>
              <w:t>常规</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1、优质国产超纤皮饰面，PP加纤维背架，PP连体固定扶手，40密度高弹力海绵，配原位锁定底座，120#沉口4公分黑色气杆，∮325MM 不锈钢，高脚∮50MM黑色尼龙轮。</w:t>
            </w:r>
          </w:p>
          <w:p>
            <w:pPr>
              <w:pStyle w:val="30"/>
              <w:kinsoku w:val="0"/>
              <w:overflowPunct w:val="0"/>
              <w:spacing w:line="237" w:lineRule="auto"/>
              <w:ind w:left="100" w:right="19"/>
              <w:rPr>
                <w:rFonts w:hAnsi="宋体"/>
                <w:szCs w:val="21"/>
              </w:rPr>
            </w:pPr>
            <w:r>
              <w:rPr>
                <w:rFonts w:hint="eastAsia" w:hAnsi="宋体"/>
                <w:szCs w:val="21"/>
              </w:rPr>
              <w:t>2、产品验收标准：SZJG 52-2016 《家具产品验收标准及原辅材料中有害物质限量》、QB/T 2280-2016《办公家具 办公椅》、GB/T 35607-2017《绿色产品评价 家具》、抗引燃特性符合GB 17927.2-2011《软体家具 床垫和沙发 抗引燃特性的评定 第2部分：模拟火柴火焰》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6</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p>
          <w:p>
            <w:pPr>
              <w:pStyle w:val="2"/>
              <w:rPr>
                <w:rFonts w:ascii="宋体" w:hAnsi="宋体" w:eastAsia="宋体"/>
                <w:sz w:val="28"/>
                <w:szCs w:val="28"/>
              </w:rPr>
            </w:pPr>
            <w:r>
              <w:rPr>
                <w:rFonts w:hint="eastAsia" w:ascii="宋体" w:hAnsi="宋体" w:eastAsia="宋体"/>
                <w:sz w:val="28"/>
                <w:szCs w:val="28"/>
              </w:rPr>
              <w:t>1000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11</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诊桌-1</w:t>
            </w:r>
          </w:p>
        </w:tc>
        <w:tc>
          <w:tcPr>
            <w:tcW w:w="2126" w:type="dxa"/>
            <w:tcBorders>
              <w:top w:val="nil"/>
              <w:left w:val="nil"/>
              <w:bottom w:val="single" w:color="auto" w:sz="4" w:space="0"/>
              <w:right w:val="single" w:color="auto" w:sz="4" w:space="0"/>
            </w:tcBorders>
            <w:vAlign w:val="center"/>
          </w:tcPr>
          <w:p>
            <w:pPr>
              <w:pStyle w:val="2"/>
              <w:rPr>
                <w:rFonts w:ascii="宋体" w:hAnsi="宋体" w:eastAsia="宋体" w:cs="宋体"/>
                <w:kern w:val="0"/>
                <w:sz w:val="24"/>
                <w:szCs w:val="24"/>
              </w:rPr>
            </w:pPr>
            <w:r>
              <w:rPr>
                <w:rFonts w:hint="eastAsia" w:ascii="宋体" w:hAnsi="宋体" w:eastAsia="宋体" w:cs="宋体"/>
                <w:kern w:val="0"/>
                <w:sz w:val="24"/>
                <w:szCs w:val="24"/>
              </w:rPr>
              <w:t>1400*1600*750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 xml:space="preserve">1、材料: 所有板材全部采用国标E1级25mm(面板)环保板材,高密度板基材,PVC封边.整体效果美观大方，经久耐用，工艺:采用德国机械热压工艺，,经防潮、 防腐、 防虫处理。材料拼贴严密、平整  ,PVC封边.配置国标40*40方通钢架，无尘静电喷涂，整体效果美观大方，经久耐用，                                                                                                </w:t>
            </w:r>
          </w:p>
          <w:p>
            <w:pPr>
              <w:pStyle w:val="30"/>
              <w:kinsoku w:val="0"/>
              <w:overflowPunct w:val="0"/>
              <w:spacing w:line="237" w:lineRule="auto"/>
              <w:ind w:left="100" w:right="19"/>
              <w:rPr>
                <w:rFonts w:hAnsi="宋体"/>
                <w:szCs w:val="21"/>
              </w:rPr>
            </w:pPr>
            <w:r>
              <w:rPr>
                <w:rFonts w:hint="eastAsia" w:hAnsi="宋体"/>
                <w:szCs w:val="21"/>
              </w:rPr>
              <w:t xml:space="preserve"> 2、配置：配副柜，与主桌成“L”型，附柜采用E0级饰面刨花板、同色PVC封边、三节托底导轨、配锁、铝合金拉手、主机柜等。根据采购方需求进行深化设计。</w:t>
            </w:r>
          </w:p>
          <w:p>
            <w:pPr>
              <w:pStyle w:val="30"/>
              <w:kinsoku w:val="0"/>
              <w:overflowPunct w:val="0"/>
              <w:spacing w:line="237" w:lineRule="auto"/>
              <w:ind w:left="100" w:right="19"/>
              <w:rPr>
                <w:rFonts w:hAnsi="宋体"/>
                <w:szCs w:val="21"/>
              </w:rPr>
            </w:pPr>
            <w:r>
              <w:rPr>
                <w:rFonts w:hint="eastAsia" w:hAnsi="宋体"/>
                <w:szCs w:val="21"/>
              </w:rPr>
              <w:t>3、成品验收标准：SZJG 52-2016 《家具产品验收标准及原辅材料中有害物质限量》、GB/T 3324-2017《木家具通用技术条件》、QB-T1951.1-2010《木家具质量检验及质量评定》 GB 3325-2017《金属家具通用技术条件》、QB∕T 1951.2-2013 《金属家具质量检验及质量评定》、 GB/T 35607-2017《绿色产品评价家具》。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pPr>
          </w:p>
          <w:p/>
          <w:p>
            <w:pPr>
              <w:pStyle w:val="2"/>
            </w:pPr>
          </w:p>
          <w:p/>
          <w:p>
            <w:pPr>
              <w:pStyle w:val="2"/>
              <w:rPr>
                <w:rFonts w:eastAsia="宋体"/>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12</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诊桌-2</w:t>
            </w:r>
          </w:p>
        </w:tc>
        <w:tc>
          <w:tcPr>
            <w:tcW w:w="2126" w:type="dxa"/>
            <w:tcBorders>
              <w:top w:val="nil"/>
              <w:left w:val="nil"/>
              <w:bottom w:val="single" w:color="auto" w:sz="4" w:space="0"/>
              <w:right w:val="single" w:color="auto" w:sz="4" w:space="0"/>
            </w:tcBorders>
            <w:vAlign w:val="center"/>
          </w:tcPr>
          <w:p>
            <w:pPr>
              <w:pStyle w:val="2"/>
              <w:rPr>
                <w:rFonts w:ascii="宋体" w:hAnsi="宋体" w:eastAsia="宋体" w:cs="宋体"/>
                <w:kern w:val="0"/>
                <w:sz w:val="24"/>
                <w:szCs w:val="24"/>
              </w:rPr>
            </w:pPr>
            <w:r>
              <w:rPr>
                <w:rFonts w:hint="eastAsia" w:ascii="宋体" w:hAnsi="宋体" w:eastAsia="宋体" w:cs="宋体"/>
                <w:kern w:val="0"/>
                <w:sz w:val="24"/>
                <w:szCs w:val="24"/>
              </w:rPr>
              <w:t>1200*600*750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 xml:space="preserve">1、材料: 所有板材全部采用国标E1级环保板材,高密度板基材,PVC封边.整体效果美观大方，经久耐用，工艺:采用德国机械热压工艺，,经防潮、 防腐、 防虫处理。材料拼贴严密、平整，                                                                                                    </w:t>
            </w:r>
          </w:p>
          <w:p>
            <w:pPr>
              <w:pStyle w:val="30"/>
              <w:kinsoku w:val="0"/>
              <w:overflowPunct w:val="0"/>
              <w:spacing w:line="237" w:lineRule="auto"/>
              <w:ind w:left="100" w:right="19"/>
              <w:rPr>
                <w:rFonts w:hAnsi="宋体"/>
                <w:szCs w:val="21"/>
              </w:rPr>
            </w:pPr>
            <w:r>
              <w:rPr>
                <w:rFonts w:hint="eastAsia" w:hAnsi="宋体"/>
                <w:szCs w:val="21"/>
              </w:rPr>
              <w:t>2、面材：台面采用环保E1级25mm三聚氰胺板，经防潮、 防腐、 防虫处理。</w:t>
            </w:r>
          </w:p>
          <w:p>
            <w:pPr>
              <w:pStyle w:val="30"/>
              <w:kinsoku w:val="0"/>
              <w:overflowPunct w:val="0"/>
              <w:spacing w:line="237" w:lineRule="auto"/>
              <w:ind w:left="100" w:right="19"/>
              <w:rPr>
                <w:rFonts w:hAnsi="宋体"/>
                <w:szCs w:val="21"/>
              </w:rPr>
            </w:pPr>
            <w:r>
              <w:rPr>
                <w:rFonts w:hint="eastAsia" w:hAnsi="宋体"/>
                <w:szCs w:val="21"/>
              </w:rPr>
              <w:t xml:space="preserve">3、封边：PVC 2mm近色封边，封边严密、平整，整块板材严丝合缝，不允许脱胶及表面胶渍。                                      </w:t>
            </w:r>
          </w:p>
          <w:p>
            <w:pPr>
              <w:pStyle w:val="30"/>
              <w:kinsoku w:val="0"/>
              <w:overflowPunct w:val="0"/>
              <w:spacing w:line="237" w:lineRule="auto"/>
              <w:ind w:left="100" w:right="19"/>
              <w:rPr>
                <w:rFonts w:hAnsi="宋体"/>
                <w:szCs w:val="21"/>
              </w:rPr>
            </w:pPr>
            <w:r>
              <w:rPr>
                <w:rFonts w:hint="eastAsia" w:hAnsi="宋体"/>
                <w:szCs w:val="21"/>
              </w:rPr>
              <w:t>4、成品验收标准：SZJG 52-2016 《家具产品验收标准及原辅材料中有害物质限量》、GB/T 3324-2017《木家具通用技术条件》、QB-T1951.1-2010《木家具质量检验及质量评定》、 GB/T 35607-2017《绿色产品评价家具》。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pPr>
          </w:p>
          <w:p/>
          <w:p>
            <w:pPr>
              <w:pStyle w:val="2"/>
            </w:pPr>
          </w:p>
          <w:p/>
          <w:p>
            <w:pPr>
              <w:pStyle w:val="2"/>
            </w:pPr>
          </w:p>
          <w:p/>
          <w:p>
            <w:pPr>
              <w:pStyle w:val="2"/>
            </w:pPr>
          </w:p>
          <w:p/>
          <w:p>
            <w:pPr>
              <w:pStyle w:val="2"/>
            </w:pPr>
          </w:p>
          <w:p>
            <w:r>
              <w:rPr>
                <w:rFonts w:hint="eastAsia" w:ascii="宋体" w:hAnsi="宋体"/>
                <w:sz w:val="28"/>
                <w:szCs w:val="28"/>
              </w:rPr>
              <w:t xml:space="preserve"> </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13</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患者椅</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常规</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 xml:space="preserve">  （1）座背及座垫：一次成型PP材质，坐面边缘圆弧设计，久坐舒适，可拆装。</w:t>
            </w:r>
          </w:p>
          <w:p>
            <w:pPr>
              <w:pStyle w:val="30"/>
              <w:kinsoku w:val="0"/>
              <w:overflowPunct w:val="0"/>
              <w:spacing w:line="237" w:lineRule="auto"/>
              <w:ind w:left="100" w:right="19"/>
              <w:rPr>
                <w:rFonts w:hAnsi="宋体"/>
                <w:szCs w:val="21"/>
              </w:rPr>
            </w:pPr>
            <w:r>
              <w:rPr>
                <w:rFonts w:hint="eastAsia" w:hAnsi="宋体"/>
                <w:szCs w:val="21"/>
              </w:rPr>
              <w:t xml:space="preserve">  （2）脚架：雪橇款钢制脚架，直径≥12mm实心钢制脚架，基材采用优质冷轧钢管，经防锈处理，表面采用电镀处理。</w:t>
            </w:r>
          </w:p>
          <w:p>
            <w:pPr>
              <w:pStyle w:val="30"/>
              <w:kinsoku w:val="0"/>
              <w:overflowPunct w:val="0"/>
              <w:spacing w:line="237" w:lineRule="auto"/>
              <w:ind w:left="100" w:right="19"/>
              <w:rPr>
                <w:rFonts w:hAnsi="宋体"/>
                <w:szCs w:val="21"/>
              </w:rPr>
            </w:pPr>
            <w:r>
              <w:rPr>
                <w:rFonts w:hint="eastAsia" w:hAnsi="宋体"/>
                <w:szCs w:val="21"/>
              </w:rPr>
              <w:t>2、配置：配全新尼龙料配双排扣脚垫。</w:t>
            </w:r>
          </w:p>
          <w:p>
            <w:pPr>
              <w:pStyle w:val="30"/>
              <w:kinsoku w:val="0"/>
              <w:overflowPunct w:val="0"/>
              <w:spacing w:line="237" w:lineRule="auto"/>
              <w:ind w:left="100" w:right="19"/>
              <w:rPr>
                <w:rFonts w:hAnsi="宋体"/>
                <w:szCs w:val="21"/>
              </w:rPr>
            </w:pPr>
            <w:r>
              <w:rPr>
                <w:rFonts w:hint="eastAsia" w:hAnsi="宋体"/>
                <w:szCs w:val="21"/>
              </w:rPr>
              <w:t>3、产品验收标准：GB/T 3325-2017《金属家具通用技术条件》、 GB/T 35607-2017《绿色产品评价 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6</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14</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诊床</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1800*600*700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 xml:space="preserve">    （1）覆面材料：采用聚氨酯束状超细纤维合成革（超纤皮）面料，厚度≥1.0mm，防潮、防污易清洁等，皮面柔软舒适，光泽持久性好，手感柔软，纹理细腻，富有弹性。</w:t>
            </w:r>
          </w:p>
          <w:p>
            <w:pPr>
              <w:pStyle w:val="30"/>
              <w:kinsoku w:val="0"/>
              <w:overflowPunct w:val="0"/>
              <w:spacing w:line="237" w:lineRule="auto"/>
              <w:ind w:left="100" w:right="19"/>
              <w:rPr>
                <w:rFonts w:hAnsi="宋体"/>
                <w:szCs w:val="21"/>
              </w:rPr>
            </w:pPr>
            <w:r>
              <w:rPr>
                <w:rFonts w:hint="eastAsia" w:hAnsi="宋体"/>
                <w:szCs w:val="21"/>
              </w:rPr>
              <w:t xml:space="preserve">    （2）海绵：采用高密度、高回弹海绵，，表面使用抗老化处理。软硬适中，回弹性能好，长时间使用不易变形</w:t>
            </w:r>
          </w:p>
          <w:p>
            <w:pPr>
              <w:pStyle w:val="30"/>
              <w:kinsoku w:val="0"/>
              <w:overflowPunct w:val="0"/>
              <w:spacing w:line="237" w:lineRule="auto"/>
              <w:ind w:left="100" w:right="19"/>
              <w:rPr>
                <w:rFonts w:hAnsi="宋体"/>
                <w:szCs w:val="21"/>
              </w:rPr>
            </w:pPr>
            <w:r>
              <w:rPr>
                <w:rFonts w:hint="eastAsia" w:hAnsi="宋体"/>
                <w:szCs w:val="21"/>
              </w:rPr>
              <w:t xml:space="preserve">   （3）胶合板：采用E1级胶合板。</w:t>
            </w:r>
          </w:p>
          <w:p>
            <w:pPr>
              <w:pStyle w:val="30"/>
              <w:kinsoku w:val="0"/>
              <w:overflowPunct w:val="0"/>
              <w:spacing w:line="237" w:lineRule="auto"/>
              <w:ind w:left="100" w:right="19"/>
              <w:rPr>
                <w:rFonts w:hAnsi="宋体"/>
                <w:szCs w:val="21"/>
              </w:rPr>
            </w:pPr>
            <w:r>
              <w:rPr>
                <w:rFonts w:hint="eastAsia" w:hAnsi="宋体"/>
                <w:szCs w:val="21"/>
              </w:rPr>
              <w:t xml:space="preserve">   （4）脚架材质：采用优质304#不锈钢经压折、焊接、抛光打磨而成，没有外露点；厚度≥1.0mm。</w:t>
            </w:r>
          </w:p>
          <w:p>
            <w:pPr>
              <w:pStyle w:val="30"/>
              <w:kinsoku w:val="0"/>
              <w:overflowPunct w:val="0"/>
              <w:spacing w:line="237" w:lineRule="auto"/>
              <w:ind w:left="100" w:right="19"/>
              <w:rPr>
                <w:rFonts w:hAnsi="宋体"/>
                <w:szCs w:val="21"/>
              </w:rPr>
            </w:pPr>
            <w:r>
              <w:rPr>
                <w:rFonts w:hint="eastAsia" w:hAnsi="宋体"/>
                <w:szCs w:val="21"/>
              </w:rPr>
              <w:t>2、配置：配4个轮子，其中2个万向轮、2个刹车轮，对角刹车，根据采购方需求深化设计。</w:t>
            </w:r>
          </w:p>
          <w:p>
            <w:pPr>
              <w:pStyle w:val="30"/>
              <w:kinsoku w:val="0"/>
              <w:overflowPunct w:val="0"/>
              <w:spacing w:line="237" w:lineRule="auto"/>
              <w:ind w:left="100" w:right="19"/>
              <w:rPr>
                <w:rFonts w:hAnsi="宋体"/>
                <w:szCs w:val="21"/>
              </w:rPr>
            </w:pPr>
            <w:r>
              <w:rPr>
                <w:rFonts w:hint="eastAsia" w:hAnsi="宋体"/>
                <w:szCs w:val="21"/>
              </w:rPr>
              <w:t>3、产品验收标准：SZJG 52-2016 《家具产品验收标准及原辅材料中有害物质限量》、GB/T 3325-2017《金属家具通用技术条件》和GB/T 35607-2017《绿色产品评价 家具》的要求。</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15</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治疗柜</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900*600*2000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（1）钢材：采用SECC双面电解钢板，主体钢板（柜体、层板、背板）厚度≥1.0mm。</w:t>
            </w:r>
          </w:p>
          <w:p>
            <w:pPr>
              <w:pStyle w:val="30"/>
              <w:kinsoku w:val="0"/>
              <w:overflowPunct w:val="0"/>
              <w:spacing w:line="237" w:lineRule="auto"/>
              <w:ind w:left="100" w:right="19"/>
              <w:rPr>
                <w:rFonts w:hAnsi="宋体"/>
                <w:szCs w:val="21"/>
              </w:rPr>
            </w:pPr>
            <w:r>
              <w:rPr>
                <w:rFonts w:hint="eastAsia" w:hAnsi="宋体"/>
                <w:szCs w:val="21"/>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Ansi="宋体"/>
                <w:szCs w:val="21"/>
              </w:rPr>
            </w:pPr>
            <w:r>
              <w:rPr>
                <w:rFonts w:hint="eastAsia" w:hAnsi="宋体"/>
                <w:szCs w:val="21"/>
              </w:rPr>
              <w:t>（3）锁：抽屉采用叶片转舌锁，柜门采用连接杆式锁。</w:t>
            </w:r>
          </w:p>
          <w:p>
            <w:pPr>
              <w:pStyle w:val="30"/>
              <w:kinsoku w:val="0"/>
              <w:overflowPunct w:val="0"/>
              <w:spacing w:line="237" w:lineRule="auto"/>
              <w:ind w:left="100" w:right="19"/>
              <w:rPr>
                <w:rFonts w:hAnsi="宋体"/>
                <w:szCs w:val="21"/>
              </w:rPr>
            </w:pPr>
            <w:r>
              <w:rPr>
                <w:rFonts w:hint="eastAsia" w:hAnsi="宋体"/>
                <w:szCs w:val="21"/>
              </w:rPr>
              <w:t>（4）导轨：采用医用走珠滑轨，双叠全拉带定位结构。</w:t>
            </w:r>
          </w:p>
          <w:p>
            <w:pPr>
              <w:pStyle w:val="30"/>
              <w:kinsoku w:val="0"/>
              <w:overflowPunct w:val="0"/>
              <w:spacing w:line="237" w:lineRule="auto"/>
              <w:ind w:left="100" w:right="19"/>
              <w:rPr>
                <w:rFonts w:hAnsi="宋体"/>
                <w:szCs w:val="21"/>
              </w:rPr>
            </w:pPr>
            <w:r>
              <w:rPr>
                <w:rFonts w:hint="eastAsia" w:hAnsi="宋体"/>
                <w:szCs w:val="21"/>
              </w:rPr>
              <w:t>（5）玻璃：钢化玻璃。</w:t>
            </w:r>
          </w:p>
          <w:p>
            <w:pPr>
              <w:pStyle w:val="30"/>
              <w:kinsoku w:val="0"/>
              <w:overflowPunct w:val="0"/>
              <w:spacing w:line="237" w:lineRule="auto"/>
              <w:ind w:left="100" w:right="19"/>
              <w:rPr>
                <w:rFonts w:hAnsi="宋体"/>
                <w:szCs w:val="21"/>
              </w:rPr>
            </w:pPr>
            <w:r>
              <w:rPr>
                <w:rFonts w:hint="eastAsia" w:hAnsi="宋体"/>
                <w:szCs w:val="21"/>
              </w:rPr>
              <w:t>2、整体工艺：</w:t>
            </w:r>
          </w:p>
          <w:p>
            <w:pPr>
              <w:pStyle w:val="30"/>
              <w:kinsoku w:val="0"/>
              <w:overflowPunct w:val="0"/>
              <w:spacing w:line="237" w:lineRule="auto"/>
              <w:ind w:left="100" w:right="19"/>
              <w:rPr>
                <w:rFonts w:hAnsi="宋体"/>
                <w:szCs w:val="21"/>
              </w:rPr>
            </w:pPr>
            <w:r>
              <w:rPr>
                <w:rFonts w:hint="eastAsia" w:hAnsi="宋体"/>
                <w:szCs w:val="21"/>
              </w:rPr>
              <w:t>（1）采用双层门板、抽板设计；门框加减震垫，关门静音。柜门内置磁吸功能；柜门采用门轴连接方式</w:t>
            </w:r>
          </w:p>
          <w:p>
            <w:pPr>
              <w:pStyle w:val="30"/>
              <w:kinsoku w:val="0"/>
              <w:overflowPunct w:val="0"/>
              <w:spacing w:line="237" w:lineRule="auto"/>
              <w:ind w:left="100" w:right="19"/>
              <w:rPr>
                <w:rFonts w:hAnsi="宋体"/>
                <w:szCs w:val="21"/>
              </w:rPr>
            </w:pPr>
            <w:r>
              <w:rPr>
                <w:rFonts w:hint="eastAsia" w:hAnsi="宋体"/>
                <w:szCs w:val="21"/>
              </w:rPr>
              <w:t>（3）活动层板四边折弯，可自由调节高度，层板挂钩采用 厚度≥2.0mm 不锈钢板制作，可自由拆卸</w:t>
            </w:r>
          </w:p>
          <w:p>
            <w:pPr>
              <w:pStyle w:val="30"/>
              <w:kinsoku w:val="0"/>
              <w:overflowPunct w:val="0"/>
              <w:spacing w:line="237" w:lineRule="auto"/>
              <w:ind w:left="100" w:right="19"/>
              <w:rPr>
                <w:rFonts w:hAnsi="宋体"/>
                <w:szCs w:val="21"/>
              </w:rPr>
            </w:pPr>
            <w:r>
              <w:rPr>
                <w:rFonts w:hint="eastAsia" w:hAnsi="宋体"/>
                <w:szCs w:val="21"/>
              </w:rPr>
              <w:t>3、配置：配有抽屉、掩门柜，下柜内置可调节层板，台面为人造石台面，人造大理石台面采用医用级复合亚克力人造石。</w:t>
            </w:r>
          </w:p>
          <w:p>
            <w:pPr>
              <w:pStyle w:val="30"/>
              <w:kinsoku w:val="0"/>
              <w:overflowPunct w:val="0"/>
              <w:spacing w:line="237" w:lineRule="auto"/>
              <w:ind w:left="100" w:right="19"/>
              <w:rPr>
                <w:rFonts w:hAnsi="宋体"/>
                <w:szCs w:val="21"/>
              </w:rPr>
            </w:pPr>
            <w:r>
              <w:rPr>
                <w:rFonts w:hint="eastAsia" w:hAnsi="宋体"/>
                <w:szCs w:val="21"/>
              </w:rPr>
              <w:t>4、成品验收标准：QB∕T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个</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16</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操作椅</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常规</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1、整体工艺：</w:t>
            </w:r>
          </w:p>
          <w:p>
            <w:pPr>
              <w:pStyle w:val="30"/>
              <w:kinsoku w:val="0"/>
              <w:overflowPunct w:val="0"/>
              <w:spacing w:line="237" w:lineRule="auto"/>
              <w:ind w:left="100" w:right="19"/>
              <w:rPr>
                <w:rFonts w:hAnsi="宋体"/>
                <w:szCs w:val="21"/>
              </w:rPr>
            </w:pPr>
            <w:r>
              <w:rPr>
                <w:rFonts w:hint="eastAsia" w:hAnsi="宋体"/>
                <w:szCs w:val="21"/>
              </w:rPr>
              <w:t xml:space="preserve">     （1）在接触人体或收藏物品的部位无毛刺、刃口、棱角，固定部位的结合牢固无松动、无少件、透钉、漏钉。</w:t>
            </w:r>
          </w:p>
          <w:p>
            <w:pPr>
              <w:pStyle w:val="30"/>
              <w:kinsoku w:val="0"/>
              <w:overflowPunct w:val="0"/>
              <w:spacing w:line="237" w:lineRule="auto"/>
              <w:ind w:left="100" w:right="19"/>
              <w:rPr>
                <w:rFonts w:hAnsi="宋体"/>
                <w:szCs w:val="21"/>
              </w:rPr>
            </w:pPr>
            <w:r>
              <w:rPr>
                <w:rFonts w:hint="eastAsia" w:hAnsi="宋体"/>
                <w:szCs w:val="21"/>
              </w:rPr>
              <w:t xml:space="preserve">       (2) 气压棒：100#沉口2公分汽杆，气杆升降行程大于80mm，2.0mm厚壁管</w:t>
            </w:r>
          </w:p>
          <w:p>
            <w:pPr>
              <w:pStyle w:val="30"/>
              <w:kinsoku w:val="0"/>
              <w:overflowPunct w:val="0"/>
              <w:spacing w:line="237" w:lineRule="auto"/>
              <w:ind w:left="100" w:right="19"/>
              <w:rPr>
                <w:rFonts w:hAnsi="宋体"/>
                <w:szCs w:val="21"/>
              </w:rPr>
            </w:pPr>
            <w:r>
              <w:rPr>
                <w:rFonts w:hint="eastAsia" w:hAnsi="宋体"/>
                <w:szCs w:val="21"/>
              </w:rPr>
              <w:t xml:space="preserve">    （3）椅脚：铝合金压铸五星椅脚，底座静载荷测试应达到1000kg。</w:t>
            </w:r>
          </w:p>
          <w:p>
            <w:pPr>
              <w:pStyle w:val="30"/>
              <w:kinsoku w:val="0"/>
              <w:overflowPunct w:val="0"/>
              <w:spacing w:line="237" w:lineRule="auto"/>
              <w:ind w:left="100" w:right="19"/>
              <w:rPr>
                <w:rFonts w:hAnsi="宋体"/>
                <w:szCs w:val="21"/>
              </w:rPr>
            </w:pPr>
            <w:r>
              <w:rPr>
                <w:rFonts w:hint="eastAsia" w:hAnsi="宋体"/>
                <w:szCs w:val="21"/>
              </w:rPr>
              <w:t xml:space="preserve">    （4）椅轮：采用增强尼龙66与23%的玻璃纤维复合脚轮，直径≥48mm。</w:t>
            </w:r>
          </w:p>
          <w:p>
            <w:pPr>
              <w:pStyle w:val="30"/>
              <w:kinsoku w:val="0"/>
              <w:overflowPunct w:val="0"/>
              <w:spacing w:line="237" w:lineRule="auto"/>
              <w:ind w:left="100" w:right="19"/>
              <w:rPr>
                <w:rFonts w:hAnsi="宋体"/>
                <w:szCs w:val="21"/>
              </w:rPr>
            </w:pPr>
            <w:r>
              <w:rPr>
                <w:rFonts w:hint="eastAsia" w:hAnsi="宋体"/>
                <w:szCs w:val="21"/>
              </w:rPr>
              <w:t xml:space="preserve">     （5）座面靠背:坐垫采用优质发泡材质，</w:t>
            </w:r>
          </w:p>
          <w:p>
            <w:pPr>
              <w:pStyle w:val="30"/>
              <w:kinsoku w:val="0"/>
              <w:overflowPunct w:val="0"/>
              <w:spacing w:line="237" w:lineRule="auto"/>
              <w:ind w:left="100" w:right="19"/>
              <w:rPr>
                <w:rFonts w:hAnsi="宋体"/>
                <w:szCs w:val="21"/>
              </w:rPr>
            </w:pPr>
            <w:r>
              <w:rPr>
                <w:rFonts w:hint="eastAsia" w:hAnsi="宋体"/>
                <w:szCs w:val="21"/>
              </w:rPr>
              <w:t>2、配置：根据采购方需求深化设计。</w:t>
            </w:r>
          </w:p>
          <w:p>
            <w:pPr>
              <w:pStyle w:val="30"/>
              <w:kinsoku w:val="0"/>
              <w:overflowPunct w:val="0"/>
              <w:spacing w:line="237" w:lineRule="auto"/>
              <w:ind w:left="100" w:right="19"/>
              <w:rPr>
                <w:rFonts w:hAnsi="宋体"/>
                <w:szCs w:val="21"/>
              </w:rPr>
            </w:pPr>
            <w:r>
              <w:rPr>
                <w:rFonts w:hint="eastAsia" w:hAnsi="宋体"/>
                <w:szCs w:val="21"/>
              </w:rPr>
              <w:t>3、产品验收标准：SZJG 52-2016 《家具产品验收标准及原辅材料中有害物质限量》、QB/T 2280-2016《办公家具 办公椅》规定的要求；符合 GB/T 35607-2017《绿色产品评价 家具》要求。</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3</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17</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石材台面桌</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2800*650*750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（1）主体钢板（柜体、层板、背板）厚度≥1.0mm</w:t>
            </w:r>
          </w:p>
          <w:p>
            <w:pPr>
              <w:pStyle w:val="30"/>
              <w:kinsoku w:val="0"/>
              <w:overflowPunct w:val="0"/>
              <w:spacing w:line="237" w:lineRule="auto"/>
              <w:ind w:left="100" w:right="19"/>
              <w:rPr>
                <w:rFonts w:hAnsi="宋体"/>
                <w:szCs w:val="21"/>
              </w:rPr>
            </w:pPr>
            <w:r>
              <w:rPr>
                <w:rFonts w:hint="eastAsia" w:hAnsi="宋体"/>
                <w:szCs w:val="21"/>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Ansi="宋体"/>
                <w:szCs w:val="21"/>
              </w:rPr>
            </w:pPr>
            <w:r>
              <w:rPr>
                <w:rFonts w:hint="eastAsia" w:hAnsi="宋体"/>
                <w:szCs w:val="21"/>
              </w:rPr>
              <w:t>2、表面光滑光洁，光泽保持性强，清晰亮净，抗酸耐碱，耐脏易清洁，在接触人体或收藏物品的部位无毛刺、刃口、棱角。</w:t>
            </w:r>
          </w:p>
          <w:p>
            <w:pPr>
              <w:pStyle w:val="30"/>
              <w:kinsoku w:val="0"/>
              <w:overflowPunct w:val="0"/>
              <w:spacing w:line="237" w:lineRule="auto"/>
              <w:ind w:left="100" w:right="19"/>
              <w:rPr>
                <w:rFonts w:hAnsi="宋体"/>
                <w:szCs w:val="21"/>
              </w:rPr>
            </w:pPr>
            <w:r>
              <w:rPr>
                <w:rFonts w:hint="eastAsia" w:hAnsi="宋体"/>
                <w:szCs w:val="21"/>
              </w:rPr>
              <w:t>3、配置：台面为人造石台面，人造大理石台面采用医用级复合亚克力人造石，厚度≥12mm，台面边缘加厚。，轮椅位、预留隐藏式走线槽，强弱电分离设计，带可掀走线面板，内部预留标准86线盒孔。柜体底部采用厚度≥1.0mm的304不锈钢踢脚线。配2个吊装主机架，高度可调整范围：300-500mm，宽度可调节。</w:t>
            </w:r>
          </w:p>
          <w:p>
            <w:pPr>
              <w:pStyle w:val="30"/>
              <w:kinsoku w:val="0"/>
              <w:overflowPunct w:val="0"/>
              <w:spacing w:line="237" w:lineRule="auto"/>
              <w:ind w:left="100" w:right="19"/>
              <w:rPr>
                <w:rFonts w:hAnsi="宋体"/>
                <w:szCs w:val="21"/>
              </w:rPr>
            </w:pPr>
            <w:r>
              <w:rPr>
                <w:rFonts w:hint="eastAsia" w:hAnsi="宋体"/>
                <w:szCs w:val="21"/>
              </w:rPr>
              <w:t>4、产品验收标准：QB∕T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18</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石材台面桌</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1400*650*750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（1）主体钢板（柜体、层板、背板）厚度≥1.0mm</w:t>
            </w:r>
          </w:p>
          <w:p>
            <w:pPr>
              <w:pStyle w:val="30"/>
              <w:kinsoku w:val="0"/>
              <w:overflowPunct w:val="0"/>
              <w:spacing w:line="237" w:lineRule="auto"/>
              <w:ind w:left="100" w:right="19"/>
              <w:rPr>
                <w:rFonts w:hAnsi="宋体"/>
                <w:szCs w:val="21"/>
              </w:rPr>
            </w:pPr>
            <w:r>
              <w:rPr>
                <w:rFonts w:hint="eastAsia" w:hAnsi="宋体"/>
                <w:szCs w:val="21"/>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Ansi="宋体"/>
                <w:szCs w:val="21"/>
              </w:rPr>
            </w:pPr>
            <w:r>
              <w:rPr>
                <w:rFonts w:hint="eastAsia" w:hAnsi="宋体"/>
                <w:szCs w:val="21"/>
              </w:rPr>
              <w:t>2、表面光滑光洁，光泽保持性强，清晰亮净，抗酸耐碱，耐脏易清洁，在接触人体或收藏物品的部位无毛刺、刃口、棱角。</w:t>
            </w:r>
          </w:p>
          <w:p>
            <w:pPr>
              <w:pStyle w:val="30"/>
              <w:kinsoku w:val="0"/>
              <w:overflowPunct w:val="0"/>
              <w:spacing w:line="237" w:lineRule="auto"/>
              <w:ind w:left="100" w:right="19"/>
              <w:rPr>
                <w:rFonts w:hAnsi="宋体"/>
                <w:szCs w:val="21"/>
              </w:rPr>
            </w:pPr>
            <w:r>
              <w:rPr>
                <w:rFonts w:hint="eastAsia" w:hAnsi="宋体"/>
                <w:szCs w:val="21"/>
              </w:rPr>
              <w:t>3、配置：台面为人造石台面，人造大理石台面采用医用级复合亚克力人造石，厚度≥12mm，台面边缘加厚。，轮椅位、预留隐藏式走线槽，强弱电分离设计，带可掀走线面板，内部预留标准86线盒孔。柜体底部采用厚度≥1.0mm的304不锈钢踢脚线。配2个吊装主机架，高度可调整范围：300-500mm，宽度可调节。</w:t>
            </w:r>
          </w:p>
          <w:p>
            <w:pPr>
              <w:pStyle w:val="30"/>
              <w:kinsoku w:val="0"/>
              <w:overflowPunct w:val="0"/>
              <w:spacing w:line="237" w:lineRule="auto"/>
              <w:ind w:left="100" w:right="19"/>
              <w:rPr>
                <w:rFonts w:hAnsi="宋体"/>
                <w:szCs w:val="21"/>
              </w:rPr>
            </w:pPr>
            <w:r>
              <w:rPr>
                <w:rFonts w:hint="eastAsia" w:hAnsi="宋体"/>
                <w:szCs w:val="21"/>
              </w:rPr>
              <w:t>4、产品验收标准：QB∕T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19</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三抽柜</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400*450*680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（1）主体钢板（柜体、层板、背板）厚度≥1.0mm。</w:t>
            </w:r>
          </w:p>
          <w:p>
            <w:pPr>
              <w:pStyle w:val="30"/>
              <w:kinsoku w:val="0"/>
              <w:overflowPunct w:val="0"/>
              <w:spacing w:line="237" w:lineRule="auto"/>
              <w:ind w:left="100" w:right="19"/>
              <w:rPr>
                <w:rFonts w:hAnsi="宋体"/>
                <w:szCs w:val="21"/>
              </w:rPr>
            </w:pPr>
            <w:r>
              <w:rPr>
                <w:rFonts w:hint="eastAsia" w:hAnsi="宋体"/>
                <w:szCs w:val="21"/>
              </w:rPr>
              <w:t>（2）金属表面处理：表面脱脂、水洗、酸洗、水洗中和等过程后，经环氧树脂有色粉末静电喷涂，在高温烘箱内固定成光滑表面。</w:t>
            </w:r>
          </w:p>
          <w:p>
            <w:pPr>
              <w:pStyle w:val="30"/>
              <w:kinsoku w:val="0"/>
              <w:overflowPunct w:val="0"/>
              <w:spacing w:line="237" w:lineRule="auto"/>
              <w:ind w:left="100" w:right="19"/>
              <w:rPr>
                <w:rFonts w:hAnsi="宋体"/>
                <w:szCs w:val="21"/>
              </w:rPr>
            </w:pPr>
            <w:r>
              <w:rPr>
                <w:rFonts w:hint="eastAsia" w:hAnsi="宋体"/>
                <w:szCs w:val="21"/>
              </w:rPr>
              <w:t>（3）锁：抽屉采用叶片转舌锁。</w:t>
            </w:r>
          </w:p>
          <w:p>
            <w:pPr>
              <w:pStyle w:val="30"/>
              <w:kinsoku w:val="0"/>
              <w:overflowPunct w:val="0"/>
              <w:spacing w:line="237" w:lineRule="auto"/>
              <w:ind w:left="100" w:right="19"/>
              <w:rPr>
                <w:rFonts w:hAnsi="宋体"/>
                <w:szCs w:val="21"/>
              </w:rPr>
            </w:pPr>
            <w:r>
              <w:rPr>
                <w:rFonts w:hint="eastAsia" w:hAnsi="宋体"/>
                <w:szCs w:val="21"/>
              </w:rPr>
              <w:t>（4）导轨：采用医用走珠滑轨，双叠全拉带定位结构。导轨整体功能要求符合QB/T 2454-2013 《家具五金 抽屉导轨》</w:t>
            </w:r>
          </w:p>
          <w:p>
            <w:pPr>
              <w:pStyle w:val="30"/>
              <w:kinsoku w:val="0"/>
              <w:overflowPunct w:val="0"/>
              <w:spacing w:line="237" w:lineRule="auto"/>
              <w:ind w:left="100" w:right="19"/>
              <w:rPr>
                <w:rFonts w:hAnsi="宋体"/>
                <w:szCs w:val="21"/>
              </w:rPr>
            </w:pPr>
            <w:r>
              <w:rPr>
                <w:rFonts w:hint="eastAsia" w:hAnsi="宋体"/>
                <w:szCs w:val="21"/>
              </w:rPr>
              <w:t>2、整体工艺：</w:t>
            </w:r>
          </w:p>
          <w:p>
            <w:pPr>
              <w:pStyle w:val="30"/>
              <w:kinsoku w:val="0"/>
              <w:overflowPunct w:val="0"/>
              <w:spacing w:line="237" w:lineRule="auto"/>
              <w:ind w:left="100" w:right="19"/>
              <w:rPr>
                <w:rFonts w:hAnsi="宋体"/>
                <w:szCs w:val="21"/>
              </w:rPr>
            </w:pPr>
            <w:r>
              <w:rPr>
                <w:rFonts w:hint="eastAsia" w:hAnsi="宋体"/>
                <w:szCs w:val="21"/>
              </w:rPr>
              <w:t>（1）表面光滑光洁，光泽保持性强，清晰亮净，抗酸耐碱，耐脏易清洁，在接触人体或收藏物品的部位无毛刺、刃口、棱角。</w:t>
            </w:r>
          </w:p>
          <w:p>
            <w:pPr>
              <w:pStyle w:val="30"/>
              <w:kinsoku w:val="0"/>
              <w:overflowPunct w:val="0"/>
              <w:spacing w:line="237" w:lineRule="auto"/>
              <w:ind w:left="100" w:right="19"/>
              <w:rPr>
                <w:rFonts w:hAnsi="宋体"/>
                <w:szCs w:val="21"/>
              </w:rPr>
            </w:pPr>
            <w:r>
              <w:rPr>
                <w:rFonts w:hint="eastAsia" w:hAnsi="宋体"/>
                <w:szCs w:val="21"/>
              </w:rPr>
              <w:t>（2）采用隐藏式卷边拉手，折弯一体成型。</w:t>
            </w:r>
          </w:p>
          <w:p>
            <w:pPr>
              <w:pStyle w:val="30"/>
              <w:kinsoku w:val="0"/>
              <w:overflowPunct w:val="0"/>
              <w:spacing w:line="237" w:lineRule="auto"/>
              <w:ind w:left="100" w:right="19"/>
              <w:rPr>
                <w:rFonts w:hAnsi="宋体"/>
                <w:szCs w:val="21"/>
              </w:rPr>
            </w:pPr>
            <w:r>
              <w:rPr>
                <w:rFonts w:hint="eastAsia" w:hAnsi="宋体"/>
                <w:szCs w:val="21"/>
              </w:rPr>
              <w:t>3、配置：配有三个抽屉，抽屉上配标签卡槽、底部配4个滑轮（带刹）。</w:t>
            </w:r>
          </w:p>
          <w:p>
            <w:pPr>
              <w:pStyle w:val="30"/>
              <w:kinsoku w:val="0"/>
              <w:overflowPunct w:val="0"/>
              <w:spacing w:line="237" w:lineRule="auto"/>
              <w:ind w:left="100" w:right="19"/>
              <w:rPr>
                <w:rFonts w:hAnsi="宋体"/>
                <w:szCs w:val="21"/>
              </w:rPr>
            </w:pPr>
            <w:r>
              <w:rPr>
                <w:rFonts w:hint="eastAsia" w:hAnsi="宋体"/>
                <w:szCs w:val="21"/>
              </w:rPr>
              <w:t>4、成品验收标准：GB 3325-2017《金属家具通用技术条件》、GB/T 35607-2017《绿色产品评价 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4</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个</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20</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候诊排椅</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三人位</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1、材质：聚氨酯（PU）内置铝合金骨架。</w:t>
            </w:r>
          </w:p>
          <w:p>
            <w:pPr>
              <w:pStyle w:val="30"/>
              <w:kinsoku w:val="0"/>
              <w:overflowPunct w:val="0"/>
              <w:spacing w:line="237" w:lineRule="auto"/>
              <w:ind w:left="100" w:right="19"/>
              <w:rPr>
                <w:rFonts w:hAnsi="宋体"/>
                <w:szCs w:val="21"/>
              </w:rPr>
            </w:pPr>
            <w:r>
              <w:rPr>
                <w:rFonts w:hint="eastAsia" w:hAnsi="宋体"/>
                <w:szCs w:val="21"/>
              </w:rPr>
              <w:t>2、结构：内衬为铝合金骨架，外部采用聚氨酯（PU）全部包裹（即椅座和椅背造型上无外露钢架）模塑成型。</w:t>
            </w:r>
          </w:p>
          <w:p>
            <w:pPr>
              <w:pStyle w:val="30"/>
              <w:kinsoku w:val="0"/>
              <w:overflowPunct w:val="0"/>
              <w:spacing w:line="237" w:lineRule="auto"/>
              <w:ind w:left="100" w:right="19"/>
              <w:rPr>
                <w:rFonts w:hAnsi="宋体"/>
                <w:szCs w:val="21"/>
              </w:rPr>
            </w:pPr>
            <w:r>
              <w:rPr>
                <w:rFonts w:hint="eastAsia" w:hAnsi="宋体"/>
                <w:szCs w:val="21"/>
              </w:rPr>
              <w:t>3、扶手、脚、支架：采用铝合金材料，精铸模具压铸成型，打磨抛光，静电喷粉喷涂处理，座位之间均有扶手。椅腿底部附有橡塑垫以防损坏地面、即可调节防滑隐形橡胶脚垫。</w:t>
            </w:r>
          </w:p>
          <w:p>
            <w:pPr>
              <w:pStyle w:val="30"/>
              <w:kinsoku w:val="0"/>
              <w:overflowPunct w:val="0"/>
              <w:spacing w:line="237" w:lineRule="auto"/>
              <w:ind w:left="100" w:right="19"/>
              <w:rPr>
                <w:rFonts w:hAnsi="宋体"/>
                <w:szCs w:val="21"/>
              </w:rPr>
            </w:pPr>
            <w:r>
              <w:rPr>
                <w:rFonts w:hint="eastAsia" w:hAnsi="宋体"/>
                <w:szCs w:val="21"/>
              </w:rPr>
              <w:t>4、横梁：高强度铝合金横梁，承重梁采用高强度钢管钻孔加工成型，除油除锈后表面静电喷粉处理。</w:t>
            </w:r>
          </w:p>
          <w:p>
            <w:pPr>
              <w:pStyle w:val="30"/>
              <w:kinsoku w:val="0"/>
              <w:overflowPunct w:val="0"/>
              <w:spacing w:line="237" w:lineRule="auto"/>
              <w:ind w:left="100" w:right="19"/>
              <w:rPr>
                <w:rFonts w:hAnsi="宋体"/>
                <w:szCs w:val="21"/>
              </w:rPr>
            </w:pPr>
            <w:r>
              <w:rPr>
                <w:rFonts w:hint="eastAsia" w:hAnsi="宋体"/>
                <w:szCs w:val="21"/>
              </w:rPr>
              <w:t>5、产品验收标准：QB∕T 1951.2-2013 《金属家具质量检验及质量评定》、GB 3325-2017《金属家具通用技术条件》、GB/T 35607-2017《绿色产品评价 家具》。</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7</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pPr>
          </w:p>
          <w:p/>
          <w:p>
            <w:pPr>
              <w:pStyle w:val="2"/>
            </w:pPr>
          </w:p>
          <w:p/>
          <w:p>
            <w:pPr>
              <w:pStyle w:val="2"/>
            </w:pPr>
          </w:p>
          <w:p/>
          <w:p>
            <w:pPr>
              <w:pStyle w:val="2"/>
            </w:pPr>
          </w:p>
          <w:p/>
          <w:p>
            <w:pPr>
              <w:pStyle w:val="2"/>
            </w:pPr>
          </w:p>
          <w:p>
            <w:pPr>
              <w:jc w:val="center"/>
            </w:pPr>
            <w:r>
              <w:rPr>
                <w:rFonts w:hint="eastAsia" w:ascii="宋体" w:hAnsi="宋体"/>
                <w:sz w:val="28"/>
                <w:szCs w:val="28"/>
              </w:rPr>
              <w:t>3000</w:t>
            </w: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21</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儿童休闲椅</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常规</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（1）座面覆面材料：采用超纤皮面料，厚度≥1.0mm。</w:t>
            </w:r>
          </w:p>
          <w:p>
            <w:pPr>
              <w:pStyle w:val="30"/>
              <w:kinsoku w:val="0"/>
              <w:overflowPunct w:val="0"/>
              <w:spacing w:line="237" w:lineRule="auto"/>
              <w:ind w:left="100" w:right="19"/>
              <w:rPr>
                <w:rFonts w:hAnsi="宋体"/>
                <w:szCs w:val="21"/>
              </w:rPr>
            </w:pPr>
            <w:r>
              <w:rPr>
                <w:rFonts w:hint="eastAsia" w:hAnsi="宋体"/>
                <w:szCs w:val="21"/>
              </w:rPr>
              <w:t>（2）海绵：采用高密度、高回弹海绵，常规密度50#（±10%）。</w:t>
            </w:r>
          </w:p>
          <w:p>
            <w:pPr>
              <w:pStyle w:val="30"/>
              <w:kinsoku w:val="0"/>
              <w:overflowPunct w:val="0"/>
              <w:spacing w:line="237" w:lineRule="auto"/>
              <w:ind w:left="100" w:right="19"/>
              <w:rPr>
                <w:rFonts w:hAnsi="宋体"/>
                <w:szCs w:val="21"/>
              </w:rPr>
            </w:pPr>
            <w:r>
              <w:rPr>
                <w:rFonts w:hint="eastAsia" w:hAnsi="宋体"/>
                <w:szCs w:val="21"/>
              </w:rPr>
              <w:t>（3）脚架及靠背：采用桦木。含水率≤9%，经高温蒸汽干燥，防虫、防霉变。</w:t>
            </w:r>
          </w:p>
          <w:p>
            <w:pPr>
              <w:pStyle w:val="30"/>
              <w:kinsoku w:val="0"/>
              <w:overflowPunct w:val="0"/>
              <w:spacing w:line="237" w:lineRule="auto"/>
              <w:ind w:left="100" w:right="19"/>
              <w:rPr>
                <w:rFonts w:hAnsi="宋体"/>
                <w:szCs w:val="21"/>
              </w:rPr>
            </w:pPr>
            <w:r>
              <w:rPr>
                <w:rFonts w:hint="eastAsia" w:hAnsi="宋体"/>
                <w:szCs w:val="21"/>
              </w:rPr>
              <w:t>（4）表面处理：全封闭涂装工艺，底漆面漆均采用水性漆，耐磨性强，漆膜饱满，三底两面。</w:t>
            </w:r>
          </w:p>
          <w:p>
            <w:pPr>
              <w:pStyle w:val="30"/>
              <w:kinsoku w:val="0"/>
              <w:overflowPunct w:val="0"/>
              <w:spacing w:line="237" w:lineRule="auto"/>
              <w:ind w:left="100" w:right="19"/>
              <w:rPr>
                <w:rFonts w:hAnsi="宋体"/>
                <w:szCs w:val="21"/>
              </w:rPr>
            </w:pPr>
            <w:r>
              <w:rPr>
                <w:rFonts w:hint="eastAsia" w:hAnsi="宋体"/>
                <w:szCs w:val="21"/>
              </w:rPr>
              <w:t>2、产品验收标准：GB 28007-2011《儿童家具通用技术条件》、SZJG 52-2016 《家具产品验收标准及原辅材料中有害物质限量》、GB/T 35607-2017《绿色产品评价 家具》的要求。</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20</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1007" w:hRule="atLeast"/>
        </w:trPr>
        <w:tc>
          <w:tcPr>
            <w:tcW w:w="58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22</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 w:val="28"/>
                <w:szCs w:val="28"/>
              </w:rPr>
            </w:pPr>
            <w:r>
              <w:rPr>
                <w:rFonts w:hint="eastAsia" w:ascii="宋体" w:hAnsi="宋体" w:cs="宋体"/>
                <w:kern w:val="0"/>
                <w:sz w:val="28"/>
                <w:szCs w:val="28"/>
              </w:rPr>
              <w:t>儿童休闲桌</w:t>
            </w:r>
          </w:p>
        </w:tc>
        <w:tc>
          <w:tcPr>
            <w:tcW w:w="2126" w:type="dxa"/>
            <w:tcBorders>
              <w:top w:val="nil"/>
              <w:left w:val="nil"/>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直径600*高度500</w:t>
            </w:r>
          </w:p>
        </w:tc>
        <w:tc>
          <w:tcPr>
            <w:tcW w:w="3261" w:type="dxa"/>
            <w:tcBorders>
              <w:top w:val="nil"/>
              <w:left w:val="nil"/>
              <w:bottom w:val="single" w:color="auto" w:sz="4" w:space="0"/>
              <w:right w:val="single" w:color="auto" w:sz="4" w:space="0"/>
            </w:tcBorders>
            <w:vAlign w:val="center"/>
          </w:tcPr>
          <w:p>
            <w:pPr>
              <w:pStyle w:val="30"/>
              <w:kinsoku w:val="0"/>
              <w:overflowPunct w:val="0"/>
              <w:spacing w:line="237" w:lineRule="auto"/>
              <w:ind w:left="100" w:right="19"/>
              <w:rPr>
                <w:rFonts w:hAnsi="宋体"/>
                <w:szCs w:val="21"/>
              </w:rPr>
            </w:pPr>
            <w:r>
              <w:rPr>
                <w:rFonts w:hint="eastAsia" w:hAnsi="宋体"/>
                <w:szCs w:val="21"/>
              </w:rPr>
              <w:t>1、材料：</w:t>
            </w:r>
          </w:p>
          <w:p>
            <w:pPr>
              <w:pStyle w:val="30"/>
              <w:kinsoku w:val="0"/>
              <w:overflowPunct w:val="0"/>
              <w:spacing w:line="237" w:lineRule="auto"/>
              <w:ind w:left="100" w:right="19"/>
              <w:rPr>
                <w:rFonts w:hAnsi="宋体"/>
                <w:szCs w:val="21"/>
              </w:rPr>
            </w:pPr>
            <w:r>
              <w:rPr>
                <w:rFonts w:hint="eastAsia" w:hAnsi="宋体"/>
                <w:szCs w:val="21"/>
              </w:rPr>
              <w:t>(1)桌面及桌脚：采用桦木。</w:t>
            </w:r>
          </w:p>
          <w:p>
            <w:pPr>
              <w:pStyle w:val="30"/>
              <w:kinsoku w:val="0"/>
              <w:overflowPunct w:val="0"/>
              <w:spacing w:line="237" w:lineRule="auto"/>
              <w:ind w:left="100" w:right="19"/>
              <w:rPr>
                <w:rFonts w:hAnsi="宋体"/>
                <w:szCs w:val="21"/>
              </w:rPr>
            </w:pPr>
            <w:r>
              <w:rPr>
                <w:rFonts w:hint="eastAsia" w:hAnsi="宋体"/>
                <w:szCs w:val="21"/>
              </w:rPr>
              <w:t>(2)表面处理：全封闭涂装工艺，底漆面漆均采用水性漆，耐磨性强，漆膜饱满，三底两面。</w:t>
            </w:r>
          </w:p>
          <w:p>
            <w:pPr>
              <w:pStyle w:val="30"/>
              <w:kinsoku w:val="0"/>
              <w:overflowPunct w:val="0"/>
              <w:spacing w:line="237" w:lineRule="auto"/>
              <w:ind w:left="100" w:right="19"/>
              <w:rPr>
                <w:rFonts w:hAnsi="宋体"/>
                <w:szCs w:val="21"/>
              </w:rPr>
            </w:pPr>
            <w:r>
              <w:rPr>
                <w:rFonts w:hint="eastAsia" w:hAnsi="宋体"/>
                <w:szCs w:val="21"/>
              </w:rPr>
              <w:t>2、产品验收标准：GB 28007-2011《儿童家具通用技术条件》、SZJG 52-2016 《家具产品验收标准及原辅材料中有害物质限量》、GB/T 35607-2017《绿色产品评价 家具》的要求。</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5</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张</w:t>
            </w:r>
          </w:p>
        </w:tc>
        <w:tc>
          <w:tcPr>
            <w:tcW w:w="1275" w:type="dxa"/>
            <w:tcBorders>
              <w:top w:val="nil"/>
              <w:left w:val="nil"/>
              <w:bottom w:val="single" w:color="auto" w:sz="4" w:space="0"/>
              <w:right w:val="single" w:color="auto" w:sz="4" w:space="0"/>
            </w:tcBorders>
          </w:tcPr>
          <w:p>
            <w:pPr>
              <w:pStyle w:val="2"/>
              <w:jc w:val="both"/>
              <w:rPr>
                <w:rFonts w:ascii="宋体" w:hAnsi="宋体" w:eastAsia="宋体"/>
                <w:sz w:val="28"/>
                <w:szCs w:val="28"/>
              </w:rPr>
            </w:pPr>
          </w:p>
        </w:tc>
      </w:tr>
      <w:tr>
        <w:tblPrEx>
          <w:tblCellMar>
            <w:top w:w="0" w:type="dxa"/>
            <w:left w:w="108" w:type="dxa"/>
            <w:bottom w:w="0" w:type="dxa"/>
            <w:right w:w="108" w:type="dxa"/>
          </w:tblCellMar>
        </w:tblPrEx>
        <w:trPr>
          <w:trHeight w:val="720" w:hRule="atLeast"/>
        </w:trPr>
        <w:tc>
          <w:tcPr>
            <w:tcW w:w="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23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合计（万元）</w:t>
            </w:r>
          </w:p>
        </w:tc>
        <w:tc>
          <w:tcPr>
            <w:tcW w:w="779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p>
        </w:tc>
      </w:tr>
    </w:tbl>
    <w:p>
      <w:pPr>
        <w:spacing w:line="380" w:lineRule="exact"/>
        <w:jc w:val="left"/>
        <w:rPr>
          <w:rFonts w:ascii="仿宋" w:hAnsi="仿宋" w:eastAsia="仿宋" w:cs="宋体"/>
          <w:sz w:val="28"/>
          <w:szCs w:val="28"/>
        </w:rPr>
      </w:pPr>
    </w:p>
    <w:tbl>
      <w:tblPr>
        <w:tblStyle w:val="12"/>
        <w:tblpPr w:leftFromText="180" w:rightFromText="180" w:vertAnchor="text" w:horzAnchor="page" w:tblpX="835" w:tblpY="110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877"/>
        <w:gridCol w:w="7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tcBorders>
              <w:bottom w:val="single" w:color="auto" w:sz="4" w:space="0"/>
            </w:tcBorders>
            <w:shd w:val="clear" w:color="auto" w:fill="C6D9F1"/>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879" w:type="pct"/>
            <w:tcBorders>
              <w:bottom w:val="single" w:color="auto" w:sz="4" w:space="0"/>
            </w:tcBorders>
            <w:shd w:val="clear" w:color="auto" w:fill="C6D9F1"/>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目录</w:t>
            </w:r>
          </w:p>
        </w:tc>
        <w:tc>
          <w:tcPr>
            <w:tcW w:w="3706" w:type="pct"/>
            <w:tcBorders>
              <w:bottom w:val="single" w:color="auto" w:sz="4" w:space="0"/>
            </w:tcBorders>
            <w:shd w:val="clear" w:color="auto" w:fill="C6D9F1"/>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具体需求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EEECE1"/>
            <w:vAlign w:val="center"/>
          </w:tcPr>
          <w:p>
            <w:pPr>
              <w:spacing w:line="360" w:lineRule="auto"/>
              <w:rPr>
                <w:rFonts w:ascii="宋体" w:hAnsi="宋体" w:cs="宋体"/>
                <w:bCs/>
                <w:color w:val="000000"/>
                <w:szCs w:val="21"/>
              </w:rPr>
            </w:pPr>
            <w:r>
              <w:rPr>
                <w:rFonts w:hint="eastAsia" w:ascii="宋体" w:hAnsi="宋体" w:cs="宋体"/>
                <w:b/>
                <w:color w:val="000000"/>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1</w:t>
            </w:r>
          </w:p>
        </w:tc>
        <w:tc>
          <w:tcPr>
            <w:tcW w:w="879"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维修响应及故障解决时间</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2</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免费保修期</w:t>
            </w:r>
          </w:p>
        </w:tc>
        <w:tc>
          <w:tcPr>
            <w:tcW w:w="3706" w:type="pct"/>
          </w:tcPr>
          <w:p>
            <w:pPr>
              <w:spacing w:line="360" w:lineRule="auto"/>
              <w:rPr>
                <w:rFonts w:ascii="宋体" w:hAnsi="宋体" w:cs="宋体"/>
                <w:szCs w:val="21"/>
              </w:rPr>
            </w:pPr>
            <w:r>
              <w:rPr>
                <w:rFonts w:hint="eastAsia" w:ascii="宋体" w:hAnsi="宋体" w:cs="宋体"/>
                <w:b/>
                <w:color w:val="000000"/>
                <w:szCs w:val="21"/>
              </w:rPr>
              <w:t>★1）货物免费保修期2年，时间自最终验收合格并交付使用之日起计算。免费保修期内，所有货物保修服务方式均为中标人派员到用户货物使用现场进行保修，保修期内产生的一切费用均由中标人承担（含需要返原厂修理的所有费用）。中标人如不能修理或不能调换，按产品原价赔偿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2）维护保养：中标人应定期对产品进行预维护保养，每年1次，以防患于未然。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3</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其他</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投标人应按其投标文件中的承诺，进行其他售后服务工作。</w:t>
            </w:r>
          </w:p>
          <w:p>
            <w:pPr>
              <w:spacing w:line="360" w:lineRule="auto"/>
              <w:rPr>
                <w:rFonts w:ascii="宋体" w:hAnsi="宋体" w:cs="宋体"/>
                <w:szCs w:val="21"/>
              </w:rPr>
            </w:pPr>
            <w:r>
              <w:rPr>
                <w:rFonts w:hint="eastAsia" w:ascii="宋体" w:hAnsi="宋体" w:cs="宋体"/>
                <w:bCs/>
                <w:color w:val="000000"/>
                <w:szCs w:val="21"/>
              </w:rPr>
              <w:t>1）投标人应按其投标文件中的承诺的服务条款，进行售后服务工作，还应定期对产品进行预维护保养。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413" w:type="pct"/>
            <w:vMerge w:val="continue"/>
            <w:vAlign w:val="center"/>
          </w:tcPr>
          <w:p>
            <w:pPr>
              <w:spacing w:line="360" w:lineRule="auto"/>
              <w:rPr>
                <w:rFonts w:ascii="宋体" w:hAnsi="宋体" w:cs="宋体"/>
                <w:szCs w:val="21"/>
              </w:rPr>
            </w:pPr>
          </w:p>
        </w:tc>
        <w:tc>
          <w:tcPr>
            <w:tcW w:w="879" w:type="pct"/>
            <w:vMerge w:val="continue"/>
            <w:vAlign w:val="center"/>
          </w:tcPr>
          <w:p>
            <w:pPr>
              <w:spacing w:line="360" w:lineRule="auto"/>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2）在整个产品运行过程中，中标人帮助采购人解决在应用过程中遇到的各种技术问题。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3）免费保修期满时需提供一批易损、易耗零配件交于采购人（包含但不限于脚轮、螺丝、工具等）。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EEECE1"/>
            <w:vAlign w:val="center"/>
          </w:tcPr>
          <w:p>
            <w:pPr>
              <w:spacing w:line="360" w:lineRule="auto"/>
              <w:rPr>
                <w:rFonts w:ascii="宋体" w:hAnsi="宋体" w:cs="宋体"/>
                <w:bCs/>
                <w:color w:val="000000"/>
                <w:szCs w:val="21"/>
              </w:rPr>
            </w:pPr>
            <w:r>
              <w:rPr>
                <w:rFonts w:hint="eastAsia" w:ascii="宋体" w:hAnsi="宋体" w:cs="宋体"/>
                <w:b/>
                <w:color w:val="000000"/>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1</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服务内容及要求</w:t>
            </w:r>
          </w:p>
        </w:tc>
        <w:tc>
          <w:tcPr>
            <w:tcW w:w="3706" w:type="pct"/>
          </w:tcPr>
          <w:p>
            <w:pPr>
              <w:spacing w:line="360" w:lineRule="auto"/>
              <w:rPr>
                <w:rFonts w:ascii="宋体" w:hAnsi="宋体" w:cs="宋体"/>
                <w:szCs w:val="21"/>
              </w:rPr>
            </w:pPr>
            <w:r>
              <w:rPr>
                <w:rFonts w:hint="eastAsia" w:ascii="宋体" w:hAnsi="宋体" w:cs="宋体"/>
                <w:bCs/>
                <w:color w:val="000000"/>
                <w:szCs w:val="21"/>
              </w:rPr>
              <w:t>1）由中标供应商提供售后服务，8小时内响应，24小时维修到位（不可抗力情况除外）。消耗品和零配件供应及时，特殊情况下可提供备用品。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2）免费保修期满后负责货物的终身维修，以优惠价供应可选配件。价格最高的前5项可选配件的报价明细必须填写于《可选配件报价清单》中。中标后，采购人可与投标人就优惠价进行谈判，但优惠价不得高于投标人在投标文件的《可选配件报价清单》中承诺的可选配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3）维修的货物经采购人验收合格，且提供维修专用发票后，采购人支付维修费用。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EEECE1"/>
            <w:vAlign w:val="center"/>
          </w:tcPr>
          <w:p>
            <w:pPr>
              <w:spacing w:line="360" w:lineRule="auto"/>
              <w:rPr>
                <w:rFonts w:ascii="宋体" w:hAnsi="宋体" w:cs="宋体"/>
                <w:bCs/>
                <w:color w:val="000000"/>
                <w:szCs w:val="21"/>
              </w:rPr>
            </w:pPr>
            <w:r>
              <w:rPr>
                <w:rFonts w:hint="eastAsia" w:ascii="宋体" w:hAnsi="宋体" w:cs="宋体"/>
                <w:b/>
                <w:color w:val="000000"/>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1</w:t>
            </w:r>
          </w:p>
        </w:tc>
        <w:tc>
          <w:tcPr>
            <w:tcW w:w="879"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运输及包装方式</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由中标人负责产品的运输，运费由中标人承担。且保证货物的包装符合产品运输的要求，足以保护货物在运输过程中不受锈蚀、损坏或灭失。凡由于包装不良造成的损失和由此产生的费用均由中标人承担。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2</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关于交货</w:t>
            </w:r>
          </w:p>
        </w:tc>
        <w:tc>
          <w:tcPr>
            <w:tcW w:w="3706" w:type="pct"/>
          </w:tcPr>
          <w:p>
            <w:pPr>
              <w:spacing w:line="360" w:lineRule="auto"/>
              <w:rPr>
                <w:rFonts w:ascii="宋体" w:hAnsi="宋体" w:cs="宋体"/>
                <w:szCs w:val="21"/>
              </w:rPr>
            </w:pPr>
            <w:r>
              <w:rPr>
                <w:rFonts w:hint="eastAsia" w:ascii="宋体" w:hAnsi="宋体" w:cs="宋体"/>
                <w:b/>
                <w:color w:val="000000"/>
                <w:szCs w:val="21"/>
              </w:rPr>
              <w:t>★1）交货期限：签订合同后15个日历日内交货，产品的附件、备品备件及专用工具应随产品一同交付。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2）交货地点：采购人指定的地点，货物到达前三日中标人通知采购人，采购人同意后，中标人按时送货。因交货产生的费用由中标人自行承担。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
                <w:color w:val="000000"/>
                <w:szCs w:val="21"/>
              </w:rPr>
              <w:t>★3）投标人必须承担的设备运输、安装调试、验收检测（采购方将进行抽样，中标人将样品送到具有CMA检测能力的机构（检测费由中标人承担，样品有可能毁损，损失由中标人承担），按验收依据出具检测报告。）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4）中标人应委派技术人员进行现场开箱、安装、调试，并提供货物安装调试的一切技术支持。安装调试的具体时间由采购人提前3天通知中标人，即在约定时间安装指定安装地点。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5）交货到采购人指定地点后，采购人及中标人双方派员进行开箱清点设备，清点无误后，采购人签收收货报告。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3</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关于验收</w:t>
            </w:r>
          </w:p>
        </w:tc>
        <w:tc>
          <w:tcPr>
            <w:tcW w:w="3706" w:type="pct"/>
          </w:tcPr>
          <w:p>
            <w:pPr>
              <w:spacing w:line="360" w:lineRule="auto"/>
              <w:rPr>
                <w:rFonts w:ascii="宋体" w:hAnsi="宋体" w:cs="宋体"/>
                <w:szCs w:val="21"/>
              </w:rPr>
            </w:pPr>
            <w:r>
              <w:rPr>
                <w:rFonts w:hint="eastAsia" w:ascii="宋体" w:hAnsi="宋体" w:cs="宋体"/>
                <w:b/>
                <w:color w:val="000000"/>
                <w:szCs w:val="21"/>
              </w:rPr>
              <w:t>★1）所有货物均应符合SZJG 52-2016要求。</w:t>
            </w:r>
            <w:r>
              <w:rPr>
                <w:rFonts w:hint="eastAsia" w:ascii="宋体" w:hAnsi="宋体" w:cs="宋体"/>
                <w:b/>
                <w:color w:val="FF0000"/>
                <w:szCs w:val="21"/>
              </w:rPr>
              <w:t>【提供承诺函并加盖投标人公章，承诺函须包含以上内容，格式自拟】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2）当满足以下条件时，采购人才向中标人签发货物验收报告：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a、中标人已按照合同规定提供了全部产品及完整的技术资料。</w:t>
            </w:r>
          </w:p>
          <w:p>
            <w:pPr>
              <w:spacing w:line="360" w:lineRule="auto"/>
              <w:rPr>
                <w:rFonts w:ascii="宋体" w:hAnsi="宋体" w:cs="宋体"/>
                <w:szCs w:val="21"/>
              </w:rPr>
            </w:pPr>
            <w:r>
              <w:rPr>
                <w:rFonts w:hint="eastAsia" w:ascii="宋体" w:hAnsi="宋体" w:cs="宋体"/>
                <w:bCs/>
                <w:color w:val="000000"/>
                <w:szCs w:val="21"/>
              </w:rPr>
              <w:t>b、货物符合招标文件技术规格书的要求，性能满足要求。</w:t>
            </w:r>
          </w:p>
          <w:p>
            <w:pPr>
              <w:spacing w:line="360" w:lineRule="auto"/>
              <w:rPr>
                <w:rFonts w:ascii="宋体" w:hAnsi="宋体" w:cs="宋体"/>
                <w:szCs w:val="21"/>
              </w:rPr>
            </w:pPr>
            <w:r>
              <w:rPr>
                <w:rFonts w:hint="eastAsia" w:ascii="宋体" w:hAnsi="宋体" w:cs="宋体"/>
                <w:bCs/>
                <w:color w:val="000000"/>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3）投标人货物经过双方检验认可后，签署验收报告，产品保修期自验收合格之日起算，由中标人提供产品保修文件。依据相关法律法规要求，邀请国家商检部门进行商检的，商检、检疫费用由中标人承担。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4）验收中如发现有质量不合格或型号规格、数量等与送货清单不符等情况，中标人应免费更换或补齐。若中标人不予更换或补齐，采购人有权要求中标人全额退还已付货款。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4</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关于违约</w:t>
            </w:r>
          </w:p>
        </w:tc>
        <w:tc>
          <w:tcPr>
            <w:tcW w:w="3706" w:type="pct"/>
          </w:tcPr>
          <w:p>
            <w:pPr>
              <w:spacing w:line="360" w:lineRule="auto"/>
              <w:rPr>
                <w:rFonts w:ascii="宋体" w:hAnsi="宋体" w:cs="宋体"/>
                <w:szCs w:val="21"/>
              </w:rPr>
            </w:pPr>
            <w:r>
              <w:rPr>
                <w:rFonts w:hint="eastAsia" w:ascii="宋体" w:hAnsi="宋体" w:cs="宋体"/>
                <w:bCs/>
                <w:color w:val="000000"/>
                <w:szCs w:val="21"/>
              </w:rPr>
              <w:t>1）合同生效后，中标人逾期交付产品，应向采购人每日支付合同总价千分之三的违约金。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2）中标人所交付的产品品种、型号、规格、质量不符合同规定标准的，采购人有权拒绝收货。中标人不能交货或不能依约提供技术服务或单方终止合同，则中标人向采购人支付合同总价百分之三十的违约金。中标人不能交货的，需偿付不能交货部分货款的20%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3）中标人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在免费保修期内向中标人要求退货或换货，并可要求中标人向采购人支付合同总价30%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5</w:t>
            </w:r>
          </w:p>
        </w:tc>
        <w:tc>
          <w:tcPr>
            <w:tcW w:w="879"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关于付款</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合同签订后，中标人自主选择以招标文件规定的履约担保缴纳形式提交或缴纳合同总金额5%的履约保证金；货到指定地点、安装验收合格并提供正规税务发票后，采购人向中标人支付全部货款；中标人履行完本项目合同全部义务后，中标人向采购人申请退回该履约保证金，采购人收到申请审核同意后，无息返还中标人的履约保证金。因中标人原因而未能达到本项目验收标准或验收不通过的，履约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6</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质量及知识产权要求</w:t>
            </w:r>
          </w:p>
        </w:tc>
        <w:tc>
          <w:tcPr>
            <w:tcW w:w="3706" w:type="pct"/>
          </w:tcPr>
          <w:p>
            <w:pPr>
              <w:spacing w:line="360" w:lineRule="auto"/>
              <w:rPr>
                <w:rFonts w:ascii="宋体" w:hAnsi="宋体" w:cs="宋体"/>
                <w:szCs w:val="21"/>
              </w:rPr>
            </w:pPr>
            <w:r>
              <w:rPr>
                <w:rFonts w:hint="eastAsia" w:ascii="宋体" w:hAnsi="宋体" w:cs="宋体"/>
                <w:bCs/>
                <w:color w:val="000000"/>
                <w:szCs w:val="21"/>
              </w:rPr>
              <w:t>1）投标人在中标后提供完好、全新的原包装产品（包括零配件），随机技术资料齐全。所提供货物产品应具有生产日期、厂名、厂址、产品合格证等，并且应符合国家相关行业标准、深圳市地区标准及环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413" w:type="pct"/>
            <w:vMerge w:val="continue"/>
            <w:vAlign w:val="center"/>
          </w:tcPr>
          <w:p>
            <w:pPr>
              <w:pStyle w:val="11"/>
              <w:spacing w:line="360" w:lineRule="auto"/>
              <w:ind w:left="0" w:firstLine="0" w:firstLineChars="0"/>
              <w:rPr>
                <w:rFonts w:ascii="宋体" w:hAnsi="宋体" w:cs="宋体"/>
                <w:szCs w:val="21"/>
              </w:rPr>
            </w:pPr>
          </w:p>
        </w:tc>
        <w:tc>
          <w:tcPr>
            <w:tcW w:w="879" w:type="pct"/>
            <w:vMerge w:val="continue"/>
            <w:vAlign w:val="center"/>
          </w:tcPr>
          <w:p>
            <w:pPr>
              <w:pStyle w:val="11"/>
              <w:spacing w:line="360" w:lineRule="auto"/>
              <w:ind w:left="0" w:firstLine="0" w:firstLineChars="0"/>
              <w:rPr>
                <w:rFonts w:ascii="宋体" w:hAnsi="宋体" w:cs="宋体"/>
                <w:szCs w:val="21"/>
              </w:rPr>
            </w:pPr>
          </w:p>
        </w:tc>
        <w:tc>
          <w:tcPr>
            <w:tcW w:w="3706" w:type="pct"/>
          </w:tcPr>
          <w:p>
            <w:pPr>
              <w:spacing w:line="360" w:lineRule="auto"/>
              <w:rPr>
                <w:rFonts w:ascii="宋体" w:hAnsi="宋体" w:cs="宋体"/>
                <w:szCs w:val="21"/>
              </w:rPr>
            </w:pPr>
            <w:r>
              <w:rPr>
                <w:rFonts w:hint="eastAsia" w:ascii="宋体" w:hAnsi="宋体" w:cs="宋体"/>
                <w:bCs/>
                <w:color w:val="000000"/>
                <w:szCs w:val="21"/>
              </w:rPr>
              <w:t>2）采购人在中国使用该货物或货物的任何一部分时，免受第三方提出的侵犯其专利权、商标权或工业设计权等知识产权的起诉或司法干预。若因为知识产权纠纷造成的一切损害赔偿及损失由投标人承担，包括但不限于实际损失、预期损失和对方要求赔偿损失及支出的律师费、交通费和差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7</w:t>
            </w:r>
          </w:p>
        </w:tc>
        <w:tc>
          <w:tcPr>
            <w:tcW w:w="879"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关于安全管理</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在项目验收前的送货期和项目验收后的免费售后服务保修期内，中标人都应严格履行安全生产工作管理制度，在送货、搬运、安装等整个服务过程中造成的任何人员和财产损失风险均由中标人全部负责。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413"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8</w:t>
            </w:r>
          </w:p>
        </w:tc>
        <w:tc>
          <w:tcPr>
            <w:tcW w:w="879" w:type="pct"/>
            <w:vMerge w:val="restar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其他</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1）本项目中所涉及产品必须满足现场户型要求，存在特殊户型，中标人应做好全面复核测量工作，并提供满足特殊户型摆放的要求，其中可能涉及部分家具拆装、搬运、再安装等作业，上述作业所涉及的配件、拆装、搬运、再安装等费用应包含在投标报价中。项目结算时，不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413" w:type="pct"/>
            <w:vMerge w:val="continue"/>
            <w:vAlign w:val="center"/>
          </w:tcPr>
          <w:p>
            <w:pPr>
              <w:spacing w:line="360" w:lineRule="auto"/>
              <w:rPr>
                <w:rFonts w:ascii="宋体" w:hAnsi="宋体" w:cs="宋体"/>
                <w:szCs w:val="21"/>
              </w:rPr>
            </w:pPr>
          </w:p>
        </w:tc>
        <w:tc>
          <w:tcPr>
            <w:tcW w:w="879" w:type="pct"/>
            <w:vMerge w:val="continue"/>
            <w:vAlign w:val="center"/>
          </w:tcPr>
          <w:p>
            <w:pPr>
              <w:spacing w:line="360" w:lineRule="auto"/>
              <w:rPr>
                <w:rFonts w:ascii="宋体" w:hAnsi="宋体" w:cs="宋体"/>
                <w:szCs w:val="21"/>
              </w:rPr>
            </w:pP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2）安装完成后，中标人应确保房间整洁，设施设备无损坏。如有损坏，应及时整改修复，并对所造成的损失进行赔偿。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9</w:t>
            </w:r>
          </w:p>
        </w:tc>
        <w:tc>
          <w:tcPr>
            <w:tcW w:w="879"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可变更项</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具体技术要求中注明的规格为标准尺寸，具体尺寸可能因户型差异存在偏差，中标人须复尺，根据实际场地进行测量并经采购人同意后方可对尺寸进行相应调整（价格不作调整），调整尺寸幅度不超过5%，颜色、款式、功能也应由采购人签字确认后才能生产、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10</w:t>
            </w:r>
          </w:p>
        </w:tc>
        <w:tc>
          <w:tcPr>
            <w:tcW w:w="879" w:type="pct"/>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报价要求</w:t>
            </w:r>
          </w:p>
        </w:tc>
        <w:tc>
          <w:tcPr>
            <w:tcW w:w="3706" w:type="pct"/>
          </w:tcPr>
          <w:p>
            <w:pPr>
              <w:spacing w:line="360" w:lineRule="auto"/>
              <w:rPr>
                <w:rFonts w:ascii="宋体" w:hAnsi="宋体" w:cs="宋体"/>
                <w:bCs/>
                <w:color w:val="000000"/>
                <w:szCs w:val="21"/>
              </w:rPr>
            </w:pPr>
            <w:r>
              <w:rPr>
                <w:rFonts w:hint="eastAsia" w:ascii="宋体" w:hAnsi="宋体" w:cs="宋体"/>
                <w:bCs/>
                <w:color w:val="000000"/>
                <w:szCs w:val="21"/>
              </w:rPr>
              <w:t>投标总价应是完成该项目的一切费用总和，包括货物费、运输费、装卸费、保险费、技术培训费、货物安装费、调试费、售后服务费、检测费、国家规定的各项税费等全部费用。</w:t>
            </w:r>
          </w:p>
        </w:tc>
      </w:tr>
    </w:tbl>
    <w:p>
      <w:pPr>
        <w:spacing w:line="380" w:lineRule="exact"/>
        <w:jc w:val="left"/>
        <w:rPr>
          <w:rFonts w:ascii="仿宋" w:hAnsi="仿宋" w:eastAsia="仿宋" w:cs="宋体"/>
          <w:sz w:val="28"/>
          <w:szCs w:val="28"/>
        </w:rPr>
      </w:pPr>
      <w:r>
        <w:rPr>
          <w:rFonts w:hint="eastAsia" w:ascii="仿宋" w:hAnsi="仿宋" w:eastAsia="仿宋" w:cs="宋体"/>
          <w:sz w:val="28"/>
          <w:szCs w:val="28"/>
        </w:rPr>
        <w:t>（二）商务要求</w:t>
      </w:r>
    </w:p>
    <w:p>
      <w:pPr>
        <w:spacing w:line="380" w:lineRule="exact"/>
        <w:jc w:val="left"/>
        <w:rPr>
          <w:rFonts w:ascii="宋体" w:hAnsi="宋体" w:cs="宋体"/>
          <w:b/>
          <w:sz w:val="28"/>
          <w:szCs w:val="28"/>
        </w:rPr>
      </w:pPr>
    </w:p>
    <w:p>
      <w:pPr>
        <w:spacing w:line="380" w:lineRule="exact"/>
        <w:jc w:val="left"/>
        <w:rPr>
          <w:rFonts w:ascii="宋体" w:hAnsi="宋体" w:cs="宋体"/>
          <w:b/>
          <w:sz w:val="28"/>
          <w:szCs w:val="28"/>
        </w:rPr>
      </w:pPr>
      <w:r>
        <w:rPr>
          <w:rFonts w:hint="eastAsia" w:ascii="宋体" w:hAnsi="宋体" w:cs="宋体"/>
          <w:b/>
          <w:sz w:val="28"/>
          <w:szCs w:val="28"/>
        </w:rPr>
        <w:t>五、采购时间及地点</w:t>
      </w:r>
    </w:p>
    <w:p>
      <w:pPr>
        <w:spacing w:line="500" w:lineRule="exact"/>
        <w:rPr>
          <w:rFonts w:ascii="仿宋_GB2312" w:hAnsi="宋体" w:eastAsia="仿宋_GB2312"/>
          <w:sz w:val="28"/>
          <w:szCs w:val="28"/>
        </w:rPr>
      </w:pPr>
      <w:r>
        <w:rPr>
          <w:rFonts w:hint="eastAsia" w:ascii="仿宋_GB2312" w:hAnsi="宋体" w:eastAsia="仿宋_GB2312"/>
          <w:sz w:val="28"/>
          <w:szCs w:val="28"/>
        </w:rPr>
        <w:t>（一）采购起止时间</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2023年  月 日至 月 日16：00</w:t>
      </w:r>
    </w:p>
    <w:p>
      <w:pPr>
        <w:spacing w:line="500" w:lineRule="exact"/>
        <w:rPr>
          <w:rFonts w:ascii="仿宋_GB2312" w:hAnsi="宋体" w:eastAsia="仿宋_GB2312"/>
          <w:sz w:val="28"/>
          <w:szCs w:val="28"/>
        </w:rPr>
      </w:pPr>
      <w:r>
        <w:rPr>
          <w:rFonts w:hint="eastAsia" w:ascii="仿宋_GB2312" w:hAnsi="宋体" w:eastAsia="仿宋_GB2312"/>
          <w:sz w:val="28"/>
          <w:szCs w:val="28"/>
        </w:rPr>
        <w:t>（二）供应商评定会时间及地点</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届时通知，请供应商代表保持通讯畅通。</w:t>
      </w:r>
    </w:p>
    <w:p>
      <w:pPr>
        <w:spacing w:line="500" w:lineRule="exact"/>
        <w:rPr>
          <w:rFonts w:ascii="宋体" w:hAnsi="宋体"/>
          <w:b/>
          <w:sz w:val="28"/>
          <w:szCs w:val="28"/>
        </w:rPr>
      </w:pPr>
      <w:r>
        <w:rPr>
          <w:rFonts w:hint="eastAsia" w:ascii="宋体" w:hAnsi="宋体"/>
          <w:b/>
          <w:sz w:val="28"/>
          <w:szCs w:val="28"/>
        </w:rPr>
        <w:t>六、评标方法</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最低价格法</w:t>
      </w:r>
    </w:p>
    <w:p>
      <w:pPr>
        <w:spacing w:line="500" w:lineRule="exact"/>
        <w:ind w:firstLine="422" w:firstLineChars="150"/>
        <w:rPr>
          <w:rFonts w:ascii="宋体" w:hAnsi="宋体"/>
          <w:b/>
          <w:sz w:val="28"/>
          <w:szCs w:val="28"/>
        </w:rPr>
      </w:pPr>
      <w:r>
        <w:rPr>
          <w:rFonts w:hint="eastAsia" w:ascii="宋体" w:hAnsi="宋体"/>
          <w:b/>
          <w:sz w:val="28"/>
          <w:szCs w:val="28"/>
        </w:rPr>
        <w:t>七、投标资料</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1、营业执照、税务登记证（盖红章）；</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2、法人代表证明书或法人代表委托书、参加投标人身份证（盖红章）；</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3、投标报价书（盖红章），须含总价及分项报价；</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4、《采购投标及履约承诺函》</w:t>
      </w:r>
    </w:p>
    <w:p>
      <w:pPr>
        <w:spacing w:line="500" w:lineRule="exact"/>
        <w:ind w:firstLine="422" w:firstLineChars="150"/>
        <w:rPr>
          <w:rFonts w:ascii="宋体" w:hAnsi="宋体"/>
          <w:b/>
          <w:sz w:val="28"/>
          <w:szCs w:val="28"/>
        </w:rPr>
      </w:pPr>
      <w:r>
        <w:rPr>
          <w:rFonts w:hint="eastAsia" w:ascii="宋体" w:hAnsi="宋体"/>
          <w:b/>
          <w:sz w:val="28"/>
          <w:szCs w:val="28"/>
        </w:rPr>
        <w:t>八、其它</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1、中标单位在签订合同时，坚持提出附加条件和不合理要求，招标小组有权取消其中标资格，由此产生的一切损失由原中标单位负责。</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2、招标单位及工作人员保证在此次活动中，不索贿和受贿，不搞“吃拿卡要”行为。如有发现和举报，愿受有关部门查处。</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3、本项目招标控制价为x万元人民币，如投标报价高于该金额，视为废标。</w:t>
      </w:r>
    </w:p>
    <w:p>
      <w:pPr>
        <w:spacing w:line="380" w:lineRule="exact"/>
        <w:jc w:val="left"/>
        <w:rPr>
          <w:rFonts w:ascii="宋体" w:hAnsi="宋体" w:cs="宋体"/>
          <w:b/>
          <w:sz w:val="18"/>
          <w:szCs w:val="18"/>
        </w:rPr>
      </w:pPr>
    </w:p>
    <w:p>
      <w:pPr>
        <w:spacing w:line="500" w:lineRule="exact"/>
        <w:ind w:left="420" w:leftChars="200" w:firstLine="280" w:firstLineChars="100"/>
        <w:rPr>
          <w:rFonts w:ascii="仿宋_GB2312" w:hAnsi="宋体" w:eastAsia="仿宋_GB2312"/>
          <w:sz w:val="28"/>
          <w:szCs w:val="28"/>
        </w:rPr>
      </w:pPr>
      <w:r>
        <w:rPr>
          <w:rFonts w:hint="eastAsia" w:ascii="仿宋_GB2312" w:hAnsi="宋体" w:eastAsia="仿宋_GB2312"/>
          <w:sz w:val="28"/>
          <w:szCs w:val="28"/>
        </w:rPr>
        <w:t>招标单位：深圳市第三人民医院</w:t>
      </w:r>
    </w:p>
    <w:p>
      <w:pPr>
        <w:spacing w:line="500" w:lineRule="exact"/>
        <w:ind w:left="420" w:leftChars="200" w:firstLine="280" w:firstLineChars="100"/>
        <w:rPr>
          <w:rFonts w:ascii="仿宋_GB2312" w:hAnsi="宋体" w:eastAsia="仿宋_GB2312"/>
          <w:sz w:val="28"/>
          <w:szCs w:val="28"/>
        </w:rPr>
      </w:pPr>
      <w:r>
        <w:rPr>
          <w:rFonts w:hint="eastAsia" w:ascii="仿宋_GB2312" w:hAnsi="宋体" w:eastAsia="仿宋_GB2312"/>
          <w:sz w:val="28"/>
          <w:szCs w:val="28"/>
        </w:rPr>
        <w:t xml:space="preserve">联系人： </w:t>
      </w:r>
    </w:p>
    <w:p>
      <w:pPr>
        <w:spacing w:line="500" w:lineRule="exact"/>
        <w:ind w:left="420" w:leftChars="200" w:firstLine="280" w:firstLineChars="100"/>
        <w:rPr>
          <w:rFonts w:ascii="仿宋_GB2312" w:hAnsi="宋体" w:eastAsia="仿宋_GB2312"/>
          <w:sz w:val="28"/>
          <w:szCs w:val="28"/>
        </w:rPr>
      </w:pPr>
      <w:r>
        <w:rPr>
          <w:rFonts w:hint="eastAsia" w:ascii="仿宋_GB2312" w:hAnsi="宋体" w:eastAsia="仿宋_GB2312"/>
          <w:sz w:val="28"/>
          <w:szCs w:val="28"/>
        </w:rPr>
        <w:t>联系电话：</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w:t>
      </w:r>
    </w:p>
    <w:p>
      <w:pPr>
        <w:tabs>
          <w:tab w:val="left" w:pos="7580"/>
        </w:tabs>
        <w:spacing w:line="460" w:lineRule="exact"/>
        <w:ind w:firstLine="7000" w:firstLineChars="2500"/>
        <w:rPr>
          <w:rFonts w:ascii="仿宋_GB2312" w:hAnsi="宋体" w:eastAsia="仿宋_GB2312"/>
          <w:sz w:val="28"/>
          <w:szCs w:val="28"/>
        </w:rPr>
      </w:pPr>
      <w:r>
        <w:rPr>
          <w:rFonts w:hint="eastAsia" w:ascii="仿宋_GB2312" w:hAnsi="宋体" w:eastAsia="仿宋_GB2312"/>
          <w:sz w:val="28"/>
          <w:szCs w:val="28"/>
        </w:rPr>
        <w:t>2023年x月x日</w:t>
      </w:r>
    </w:p>
    <w:p>
      <w:pPr>
        <w:spacing w:line="500" w:lineRule="exact"/>
        <w:jc w:val="center"/>
        <w:rPr>
          <w:b/>
          <w:kern w:val="0"/>
          <w:sz w:val="44"/>
          <w:szCs w:val="44"/>
        </w:rPr>
      </w:pPr>
    </w:p>
    <w:p>
      <w:pPr>
        <w:spacing w:line="500" w:lineRule="exact"/>
        <w:jc w:val="center"/>
        <w:rPr>
          <w:b/>
          <w:kern w:val="0"/>
          <w:sz w:val="44"/>
          <w:szCs w:val="44"/>
        </w:rPr>
      </w:pPr>
    </w:p>
    <w:p/>
    <w:p>
      <w:pPr>
        <w:spacing w:line="500" w:lineRule="exact"/>
        <w:rPr>
          <w:b/>
          <w:kern w:val="0"/>
          <w:sz w:val="44"/>
          <w:szCs w:val="44"/>
        </w:rPr>
      </w:pPr>
    </w:p>
    <w:p>
      <w:pPr>
        <w:spacing w:line="500" w:lineRule="exact"/>
        <w:jc w:val="center"/>
        <w:rPr>
          <w:rFonts w:ascii="宋体" w:hAnsi="宋体"/>
          <w:sz w:val="44"/>
          <w:szCs w:val="44"/>
        </w:rPr>
      </w:pPr>
      <w:r>
        <w:rPr>
          <w:rFonts w:hint="eastAsia"/>
          <w:b/>
          <w:kern w:val="0"/>
          <w:sz w:val="44"/>
          <w:szCs w:val="44"/>
        </w:rPr>
        <w:t>采购投标及履约承诺函</w:t>
      </w:r>
    </w:p>
    <w:p>
      <w:pPr>
        <w:spacing w:line="500" w:lineRule="exact"/>
        <w:rPr>
          <w:rFonts w:ascii="仿宋_GB2312" w:hAnsi="宋体" w:eastAsia="仿宋_GB2312"/>
          <w:sz w:val="28"/>
          <w:szCs w:val="28"/>
        </w:rPr>
      </w:pPr>
    </w:p>
    <w:p>
      <w:pPr>
        <w:spacing w:line="500" w:lineRule="exact"/>
        <w:rPr>
          <w:rFonts w:ascii="仿宋_GB2312" w:hAnsi="宋体" w:eastAsia="仿宋_GB2312"/>
          <w:sz w:val="28"/>
          <w:szCs w:val="28"/>
        </w:rPr>
      </w:pPr>
      <w:r>
        <w:rPr>
          <w:rFonts w:hint="eastAsia" w:ascii="仿宋_GB2312" w:hAnsi="宋体" w:eastAsia="仿宋_GB2312"/>
          <w:sz w:val="28"/>
          <w:szCs w:val="28"/>
        </w:rPr>
        <w:t>致：</w:t>
      </w:r>
      <w:r>
        <w:rPr>
          <w:rFonts w:hint="eastAsia" w:ascii="仿宋_GB2312" w:hAnsi="宋体" w:eastAsia="仿宋_GB2312"/>
          <w:sz w:val="28"/>
          <w:szCs w:val="28"/>
          <w:u w:val="single"/>
        </w:rPr>
        <w:t>深圳市第三人民医院</w:t>
      </w:r>
    </w:p>
    <w:p>
      <w:pPr>
        <w:spacing w:line="500" w:lineRule="exact"/>
        <w:rPr>
          <w:rFonts w:ascii="仿宋_GB2312" w:hAnsi="宋体" w:eastAsia="仿宋_GB2312"/>
          <w:sz w:val="28"/>
          <w:szCs w:val="28"/>
        </w:rPr>
      </w:pPr>
    </w:p>
    <w:p>
      <w:pPr>
        <w:jc w:val="left"/>
        <w:rPr>
          <w:rFonts w:ascii="仿宋" w:hAnsi="仿宋" w:eastAsia="仿宋"/>
          <w:sz w:val="28"/>
          <w:szCs w:val="24"/>
        </w:rPr>
      </w:pPr>
      <w:r>
        <w:rPr>
          <w:rFonts w:hint="eastAsia" w:ascii="仿宋" w:hAnsi="仿宋" w:eastAsia="仿宋"/>
          <w:sz w:val="28"/>
          <w:szCs w:val="24"/>
        </w:rPr>
        <w:t>1、在公开采购现场应服从医院指挥，对违反医院明文要求，院区内</w:t>
      </w:r>
    </w:p>
    <w:p>
      <w:pPr>
        <w:jc w:val="left"/>
        <w:rPr>
          <w:rFonts w:ascii="仿宋" w:hAnsi="仿宋" w:eastAsia="仿宋"/>
          <w:sz w:val="28"/>
          <w:szCs w:val="24"/>
        </w:rPr>
      </w:pPr>
      <w:r>
        <w:rPr>
          <w:rFonts w:hint="eastAsia" w:ascii="仿宋" w:hAnsi="仿宋" w:eastAsia="仿宋"/>
          <w:sz w:val="28"/>
          <w:szCs w:val="24"/>
        </w:rPr>
        <w:t>抽烟、不按要求提供投标文件,不提供PDF 格式投标文件，干扰正评</w:t>
      </w:r>
    </w:p>
    <w:p>
      <w:pPr>
        <w:jc w:val="left"/>
        <w:rPr>
          <w:rFonts w:ascii="仿宋" w:hAnsi="仿宋" w:eastAsia="仿宋"/>
          <w:sz w:val="28"/>
          <w:szCs w:val="24"/>
        </w:rPr>
      </w:pPr>
      <w:r>
        <w:rPr>
          <w:rFonts w:hint="eastAsia" w:ascii="仿宋" w:hAnsi="仿宋" w:eastAsia="仿宋"/>
          <w:sz w:val="28"/>
          <w:szCs w:val="24"/>
        </w:rPr>
        <w:t>审工作的，该公司的投标无效。</w:t>
      </w:r>
    </w:p>
    <w:p>
      <w:pPr>
        <w:jc w:val="left"/>
        <w:rPr>
          <w:rFonts w:ascii="仿宋" w:hAnsi="仿宋" w:eastAsia="仿宋"/>
          <w:sz w:val="28"/>
          <w:szCs w:val="24"/>
        </w:rPr>
      </w:pPr>
      <w:r>
        <w:rPr>
          <w:rFonts w:hint="eastAsia" w:ascii="仿宋" w:hAnsi="仿宋" w:eastAsia="仿宋"/>
          <w:sz w:val="28"/>
          <w:szCs w:val="24"/>
        </w:rPr>
        <w:t>2、报名后无正当理由（法律规定的不可抗力）不来现场投标的，该</w:t>
      </w:r>
    </w:p>
    <w:p>
      <w:pPr>
        <w:jc w:val="left"/>
        <w:rPr>
          <w:rFonts w:ascii="仿宋" w:hAnsi="仿宋" w:eastAsia="仿宋"/>
          <w:sz w:val="28"/>
          <w:szCs w:val="24"/>
        </w:rPr>
      </w:pPr>
      <w:r>
        <w:rPr>
          <w:rFonts w:hint="eastAsia" w:ascii="仿宋" w:hAnsi="仿宋" w:eastAsia="仿宋"/>
          <w:sz w:val="28"/>
          <w:szCs w:val="24"/>
        </w:rPr>
        <w:t>公司及业务员半年内不得参与三院医学装备部组织的任何院内项目。</w:t>
      </w:r>
    </w:p>
    <w:p>
      <w:pPr>
        <w:jc w:val="left"/>
        <w:rPr>
          <w:rFonts w:ascii="仿宋" w:hAnsi="仿宋" w:eastAsia="仿宋"/>
          <w:sz w:val="28"/>
          <w:szCs w:val="24"/>
        </w:rPr>
      </w:pPr>
      <w:r>
        <w:rPr>
          <w:rFonts w:hint="eastAsia" w:ascii="仿宋" w:hAnsi="仿宋" w:eastAsia="仿宋"/>
          <w:sz w:val="28"/>
          <w:szCs w:val="24"/>
        </w:rPr>
        <w:t>3、如出现如下情况，该项目废标，涉事公司及业务员一年内不得参</w:t>
      </w:r>
    </w:p>
    <w:p>
      <w:pPr>
        <w:jc w:val="left"/>
        <w:rPr>
          <w:rFonts w:ascii="仿宋" w:hAnsi="仿宋" w:eastAsia="仿宋"/>
          <w:sz w:val="28"/>
          <w:szCs w:val="24"/>
        </w:rPr>
      </w:pPr>
      <w:r>
        <w:rPr>
          <w:rFonts w:hint="eastAsia" w:ascii="仿宋" w:hAnsi="仿宋" w:eastAsia="仿宋"/>
          <w:sz w:val="28"/>
          <w:szCs w:val="24"/>
        </w:rPr>
        <w:t>与三院医学装备部组织的任何院内项目。</w:t>
      </w:r>
    </w:p>
    <w:p>
      <w:pPr>
        <w:jc w:val="left"/>
        <w:rPr>
          <w:rFonts w:ascii="仿宋" w:hAnsi="仿宋" w:eastAsia="仿宋"/>
          <w:sz w:val="28"/>
          <w:szCs w:val="24"/>
        </w:rPr>
      </w:pPr>
      <w:r>
        <w:rPr>
          <w:rFonts w:hint="eastAsia" w:ascii="仿宋" w:hAnsi="仿宋" w:eastAsia="仿宋"/>
          <w:sz w:val="28"/>
          <w:szCs w:val="24"/>
        </w:rPr>
        <w:t>3.1 虚假应标，出现伪造证明文件的项目；</w:t>
      </w:r>
    </w:p>
    <w:p>
      <w:pPr>
        <w:jc w:val="left"/>
        <w:rPr>
          <w:rFonts w:ascii="仿宋" w:hAnsi="仿宋" w:eastAsia="仿宋"/>
          <w:sz w:val="28"/>
          <w:szCs w:val="24"/>
        </w:rPr>
      </w:pPr>
      <w:r>
        <w:rPr>
          <w:rFonts w:hint="eastAsia" w:ascii="仿宋" w:hAnsi="仿宋" w:eastAsia="仿宋"/>
          <w:sz w:val="28"/>
          <w:szCs w:val="24"/>
        </w:rPr>
        <w:t>3.2 在院内公开采购项目上出现围标、串标的行为，被评审小组</w:t>
      </w:r>
    </w:p>
    <w:p>
      <w:pPr>
        <w:jc w:val="left"/>
        <w:rPr>
          <w:rFonts w:ascii="仿宋" w:hAnsi="仿宋" w:eastAsia="仿宋"/>
          <w:sz w:val="28"/>
          <w:szCs w:val="24"/>
        </w:rPr>
      </w:pPr>
      <w:r>
        <w:rPr>
          <w:rFonts w:hint="eastAsia" w:ascii="仿宋" w:hAnsi="仿宋" w:eastAsia="仿宋"/>
          <w:sz w:val="28"/>
          <w:szCs w:val="24"/>
        </w:rPr>
        <w:t>认定的项目；</w:t>
      </w:r>
    </w:p>
    <w:p>
      <w:pPr>
        <w:jc w:val="left"/>
        <w:rPr>
          <w:rFonts w:ascii="仿宋" w:hAnsi="仿宋" w:eastAsia="仿宋"/>
          <w:sz w:val="28"/>
          <w:szCs w:val="24"/>
        </w:rPr>
      </w:pPr>
      <w:r>
        <w:rPr>
          <w:rFonts w:hint="eastAsia" w:ascii="仿宋" w:hAnsi="仿宋" w:eastAsia="仿宋"/>
          <w:sz w:val="28"/>
          <w:szCs w:val="24"/>
        </w:rPr>
        <w:t>3.3 关联企业参与我院同一个项目的投标，现场或事后被查出的</w:t>
      </w:r>
    </w:p>
    <w:p>
      <w:pPr>
        <w:jc w:val="left"/>
        <w:rPr>
          <w:rFonts w:ascii="仿宋" w:hAnsi="仿宋" w:eastAsia="仿宋"/>
          <w:sz w:val="28"/>
          <w:szCs w:val="24"/>
        </w:rPr>
      </w:pPr>
      <w:r>
        <w:rPr>
          <w:rFonts w:hint="eastAsia" w:ascii="仿宋" w:hAnsi="仿宋" w:eastAsia="仿宋"/>
          <w:sz w:val="28"/>
          <w:szCs w:val="24"/>
        </w:rPr>
        <w:t>项目；</w:t>
      </w:r>
    </w:p>
    <w:p>
      <w:pPr>
        <w:jc w:val="left"/>
        <w:rPr>
          <w:rFonts w:ascii="仿宋" w:hAnsi="仿宋" w:eastAsia="仿宋"/>
          <w:sz w:val="28"/>
          <w:szCs w:val="24"/>
        </w:rPr>
      </w:pPr>
      <w:r>
        <w:rPr>
          <w:rFonts w:hint="eastAsia" w:ascii="仿宋" w:hAnsi="仿宋" w:eastAsia="仿宋"/>
          <w:sz w:val="28"/>
          <w:szCs w:val="24"/>
        </w:rPr>
        <w:t>4、业务员应与代表公司有实际联系，医院有权审查其社保缴纳记录</w:t>
      </w:r>
    </w:p>
    <w:p>
      <w:pPr>
        <w:jc w:val="left"/>
        <w:rPr>
          <w:rFonts w:ascii="仿宋" w:hAnsi="仿宋" w:eastAsia="仿宋"/>
          <w:sz w:val="28"/>
          <w:szCs w:val="24"/>
        </w:rPr>
      </w:pPr>
      <w:r>
        <w:rPr>
          <w:rFonts w:hint="eastAsia" w:ascii="仿宋" w:hAnsi="仿宋" w:eastAsia="仿宋"/>
          <w:sz w:val="28"/>
          <w:szCs w:val="24"/>
        </w:rPr>
        <w:t>或其他证明身份的资料。业务员不得代替其他公司报名或提交资料，</w:t>
      </w:r>
    </w:p>
    <w:p>
      <w:pPr>
        <w:pStyle w:val="5"/>
        <w:spacing w:line="500" w:lineRule="exact"/>
        <w:jc w:val="left"/>
        <w:rPr>
          <w:rFonts w:ascii="仿宋_GB2312" w:eastAsia="仿宋_GB2312"/>
          <w:b w:val="0"/>
          <w:bCs w:val="0"/>
          <w:snapToGrid w:val="0"/>
          <w:kern w:val="0"/>
          <w:sz w:val="28"/>
          <w:szCs w:val="28"/>
        </w:rPr>
      </w:pPr>
      <w:r>
        <w:rPr>
          <w:rFonts w:hint="eastAsia" w:ascii="仿宋" w:hAnsi="仿宋" w:eastAsia="仿宋"/>
          <w:b w:val="0"/>
          <w:bCs w:val="0"/>
          <w:sz w:val="28"/>
        </w:rPr>
        <w:t>答复质疑等工作。</w:t>
      </w:r>
    </w:p>
    <w:p>
      <w:pPr>
        <w:pStyle w:val="5"/>
        <w:spacing w:line="500" w:lineRule="exact"/>
        <w:ind w:firstLine="560" w:firstLineChars="200"/>
        <w:rPr>
          <w:rFonts w:ascii="仿宋_GB2312" w:eastAsia="仿宋_GB2312"/>
          <w:b w:val="0"/>
          <w:bCs w:val="0"/>
          <w:snapToGrid w:val="0"/>
          <w:kern w:val="0"/>
          <w:sz w:val="28"/>
          <w:szCs w:val="28"/>
        </w:rPr>
      </w:pPr>
    </w:p>
    <w:p>
      <w:pPr>
        <w:pStyle w:val="5"/>
        <w:spacing w:line="500" w:lineRule="exact"/>
        <w:ind w:firstLine="560" w:firstLineChars="200"/>
        <w:rPr>
          <w:rFonts w:ascii="仿宋_GB2312" w:eastAsia="仿宋_GB2312"/>
          <w:b w:val="0"/>
          <w:bCs w:val="0"/>
          <w:snapToGrid w:val="0"/>
          <w:kern w:val="0"/>
          <w:sz w:val="28"/>
          <w:szCs w:val="28"/>
        </w:rPr>
      </w:pPr>
    </w:p>
    <w:p>
      <w:pPr>
        <w:pStyle w:val="5"/>
        <w:spacing w:line="500" w:lineRule="exact"/>
        <w:ind w:firstLine="560" w:firstLineChars="200"/>
        <w:rPr>
          <w:rFonts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报价单位：</w:t>
      </w:r>
    </w:p>
    <w:p>
      <w:pPr>
        <w:pStyle w:val="5"/>
        <w:spacing w:line="500" w:lineRule="exact"/>
        <w:ind w:firstLine="560" w:firstLineChars="200"/>
        <w:rPr>
          <w:rFonts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（加盖公单）</w:t>
      </w:r>
    </w:p>
    <w:p>
      <w:pPr>
        <w:rPr>
          <w:rFonts w:ascii="仿宋_GB2312" w:eastAsia="仿宋_GB2312"/>
          <w:snapToGrid w:val="0"/>
          <w:kern w:val="0"/>
          <w:sz w:val="28"/>
          <w:szCs w:val="28"/>
        </w:rPr>
      </w:pPr>
    </w:p>
    <w:p>
      <w:pPr>
        <w:pStyle w:val="5"/>
        <w:jc w:val="center"/>
        <w:rPr>
          <w:rFonts w:ascii="宋体"/>
          <w:b w:val="0"/>
          <w:sz w:val="21"/>
          <w:szCs w:val="21"/>
        </w:rPr>
      </w:pPr>
      <w:r>
        <w:rPr>
          <w:rFonts w:hint="eastAsia" w:ascii="黑体" w:eastAsia="黑体"/>
          <w:b w:val="0"/>
          <w:kern w:val="0"/>
          <w:sz w:val="44"/>
          <w:szCs w:val="44"/>
        </w:rPr>
        <w:t>项目报价表</w:t>
      </w:r>
    </w:p>
    <w:p>
      <w:pPr>
        <w:rPr>
          <w:bCs/>
          <w:snapToGrid w:val="0"/>
          <w:kern w:val="0"/>
        </w:rPr>
      </w:pPr>
    </w:p>
    <w:p>
      <w:pPr>
        <w:spacing w:line="500" w:lineRule="exact"/>
        <w:rPr>
          <w:rFonts w:ascii="仿宋_GB2312" w:eastAsia="仿宋_GB2312"/>
          <w:bCs/>
          <w:snapToGrid w:val="0"/>
          <w:kern w:val="0"/>
          <w:sz w:val="28"/>
          <w:szCs w:val="28"/>
        </w:rPr>
      </w:pPr>
      <w:r>
        <w:rPr>
          <w:rFonts w:hint="eastAsia" w:ascii="仿宋_GB2312" w:eastAsia="仿宋_GB2312"/>
          <w:bCs/>
          <w:snapToGrid w:val="0"/>
          <w:kern w:val="0"/>
          <w:sz w:val="28"/>
          <w:szCs w:val="28"/>
        </w:rPr>
        <w:t>项目名称：</w:t>
      </w:r>
      <w:r>
        <w:rPr>
          <w:rFonts w:hint="eastAsia" w:ascii="仿宋_GB2312" w:eastAsia="仿宋_GB2312"/>
          <w:bCs/>
          <w:snapToGrid w:val="0"/>
          <w:kern w:val="0"/>
          <w:sz w:val="28"/>
          <w:szCs w:val="28"/>
          <w:u w:val="single"/>
        </w:rPr>
        <w:t xml:space="preserve">                    </w:t>
      </w:r>
      <w:r>
        <w:rPr>
          <w:rFonts w:hint="eastAsia" w:ascii="仿宋_GB2312" w:eastAsia="仿宋_GB2312"/>
          <w:bCs/>
          <w:snapToGrid w:val="0"/>
          <w:kern w:val="0"/>
          <w:sz w:val="28"/>
          <w:szCs w:val="28"/>
        </w:rPr>
        <w:t xml:space="preserve">                </w:t>
      </w:r>
    </w:p>
    <w:p>
      <w:pPr>
        <w:spacing w:line="500" w:lineRule="exact"/>
        <w:rPr>
          <w:rFonts w:ascii="仿宋_GB2312" w:eastAsia="仿宋_GB2312"/>
          <w:bCs/>
          <w:snapToGrid w:val="0"/>
          <w:kern w:val="0"/>
          <w:sz w:val="28"/>
          <w:szCs w:val="28"/>
        </w:rPr>
      </w:pPr>
      <w:r>
        <w:rPr>
          <w:rFonts w:hint="eastAsia" w:ascii="仿宋_GB2312" w:eastAsia="仿宋_GB2312"/>
          <w:bCs/>
          <w:snapToGrid w:val="0"/>
          <w:kern w:val="0"/>
          <w:sz w:val="28"/>
          <w:szCs w:val="28"/>
        </w:rPr>
        <w:t xml:space="preserve">                                     单位： 人民币元</w:t>
      </w:r>
    </w:p>
    <w:tbl>
      <w:tblPr>
        <w:tblStyle w:val="12"/>
        <w:tblW w:w="82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48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3348" w:type="dxa"/>
            <w:tcBorders>
              <w:top w:val="double" w:color="auto" w:sz="4" w:space="0"/>
              <w:bottom w:val="single" w:color="auto" w:sz="4" w:space="0"/>
            </w:tcBorders>
            <w:vAlign w:val="center"/>
          </w:tcPr>
          <w:p>
            <w:pPr>
              <w:jc w:val="center"/>
              <w:rPr>
                <w:snapToGrid w:val="0"/>
                <w:kern w:val="0"/>
              </w:rPr>
            </w:pPr>
            <w:r>
              <w:rPr>
                <w:rFonts w:hint="eastAsia"/>
                <w:snapToGrid w:val="0"/>
                <w:kern w:val="0"/>
              </w:rPr>
              <w:t>投标总价</w:t>
            </w:r>
          </w:p>
        </w:tc>
        <w:tc>
          <w:tcPr>
            <w:tcW w:w="4860" w:type="dxa"/>
            <w:tcBorders>
              <w:top w:val="double" w:color="auto" w:sz="4" w:space="0"/>
              <w:bottom w:val="single" w:color="auto" w:sz="4" w:space="0"/>
            </w:tcBorders>
            <w:vAlign w:val="center"/>
          </w:tcPr>
          <w:p>
            <w:pPr>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3348" w:type="dxa"/>
            <w:tcBorders>
              <w:top w:val="single" w:color="auto" w:sz="4" w:space="0"/>
            </w:tcBorders>
            <w:vAlign w:val="center"/>
          </w:tcPr>
          <w:p>
            <w:pPr>
              <w:rPr>
                <w:snapToGrid w:val="0"/>
                <w:kern w:val="0"/>
              </w:rPr>
            </w:pPr>
          </w:p>
        </w:tc>
        <w:tc>
          <w:tcPr>
            <w:tcW w:w="4860" w:type="dxa"/>
            <w:tcBorders>
              <w:top w:val="single" w:color="auto" w:sz="4" w:space="0"/>
            </w:tcBorders>
            <w:vAlign w:val="center"/>
          </w:tcPr>
          <w:p>
            <w:pPr>
              <w:rPr>
                <w:snapToGrid w:val="0"/>
                <w:kern w:val="0"/>
              </w:rPr>
            </w:pPr>
          </w:p>
        </w:tc>
      </w:tr>
    </w:tbl>
    <w:p>
      <w:pPr>
        <w:spacing w:line="500" w:lineRule="exact"/>
        <w:rPr>
          <w:rFonts w:ascii="仿宋_GB2312" w:eastAsia="仿宋_GB2312"/>
          <w:snapToGrid w:val="0"/>
          <w:kern w:val="0"/>
          <w:sz w:val="28"/>
          <w:szCs w:val="28"/>
        </w:rPr>
      </w:pPr>
      <w:r>
        <w:rPr>
          <w:rFonts w:hint="eastAsia" w:ascii="仿宋_GB2312" w:eastAsia="仿宋_GB2312"/>
          <w:snapToGrid w:val="0"/>
          <w:kern w:val="0"/>
          <w:sz w:val="28"/>
          <w:szCs w:val="28"/>
        </w:rPr>
        <w:t>注：1、价格应按“招标文件”中规定的货币单位填写。</w:t>
      </w:r>
    </w:p>
    <w:p>
      <w:pPr>
        <w:spacing w:line="500" w:lineRule="exact"/>
        <w:ind w:firstLine="560" w:firstLineChars="200"/>
        <w:rPr>
          <w:rFonts w:ascii="仿宋_GB2312" w:eastAsia="仿宋_GB2312"/>
          <w:bCs/>
          <w:snapToGrid w:val="0"/>
          <w:kern w:val="0"/>
          <w:sz w:val="28"/>
          <w:szCs w:val="28"/>
        </w:rPr>
      </w:pPr>
      <w:r>
        <w:rPr>
          <w:rFonts w:hint="eastAsia" w:ascii="仿宋_GB2312" w:eastAsia="仿宋_GB2312"/>
          <w:snapToGrid w:val="0"/>
          <w:kern w:val="0"/>
          <w:sz w:val="28"/>
          <w:szCs w:val="28"/>
        </w:rPr>
        <w:t>2、</w:t>
      </w:r>
      <w:r>
        <w:rPr>
          <w:rFonts w:hint="eastAsia" w:ascii="仿宋_GB2312" w:eastAsia="仿宋_GB2312"/>
          <w:bCs/>
          <w:snapToGrid w:val="0"/>
          <w:kern w:val="0"/>
          <w:sz w:val="28"/>
          <w:szCs w:val="28"/>
        </w:rPr>
        <w:t>投标总价低于采购预算限额的50%的，供应商必须对该报价做出报价合理性说明（说明另附“详细分项报价”）。</w:t>
      </w:r>
    </w:p>
    <w:p>
      <w:pPr>
        <w:spacing w:line="500" w:lineRule="exact"/>
        <w:ind w:firstLine="560" w:firstLineChars="200"/>
        <w:rPr>
          <w:rFonts w:ascii="仿宋_GB2312" w:eastAsia="仿宋_GB2312"/>
          <w:bCs/>
          <w:snapToGrid w:val="0"/>
          <w:kern w:val="0"/>
          <w:sz w:val="28"/>
          <w:szCs w:val="28"/>
        </w:rPr>
      </w:pPr>
      <w:r>
        <w:rPr>
          <w:rFonts w:hint="eastAsia" w:ascii="仿宋_GB2312" w:eastAsia="仿宋_GB2312"/>
          <w:bCs/>
          <w:snapToGrid w:val="0"/>
          <w:kern w:val="0"/>
          <w:sz w:val="28"/>
          <w:szCs w:val="28"/>
        </w:rPr>
        <w:t>①投标总价低于采购预算限额的50%、未做出报价合理性说明的，评委会有权认定为该报价低于成本价，并按投标无效处理。</w:t>
      </w:r>
    </w:p>
    <w:p>
      <w:pPr>
        <w:spacing w:line="500" w:lineRule="exact"/>
        <w:ind w:firstLine="560" w:firstLineChars="200"/>
        <w:rPr>
          <w:rFonts w:ascii="仿宋_GB2312" w:eastAsia="仿宋_GB2312"/>
          <w:bCs/>
          <w:snapToGrid w:val="0"/>
          <w:kern w:val="0"/>
          <w:sz w:val="28"/>
          <w:szCs w:val="28"/>
        </w:rPr>
      </w:pPr>
      <w:r>
        <w:rPr>
          <w:rFonts w:hint="eastAsia" w:ascii="仿宋_GB2312" w:eastAsia="仿宋_GB2312"/>
          <w:bCs/>
          <w:snapToGrid w:val="0"/>
          <w:kern w:val="0"/>
          <w:sz w:val="28"/>
          <w:szCs w:val="28"/>
        </w:rPr>
        <w:t>②供应商的报价说明不合理，由评委会判定该报价低于成本价。</w:t>
      </w:r>
    </w:p>
    <w:p>
      <w:pPr>
        <w:pStyle w:val="5"/>
        <w:spacing w:line="500" w:lineRule="exact"/>
        <w:ind w:firstLine="560" w:firstLineChars="200"/>
        <w:rPr>
          <w:rFonts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3、投标人如果需要对报价或其它内容加以说明，可在备注栏填写。</w:t>
      </w:r>
    </w:p>
    <w:p>
      <w:pPr>
        <w:pStyle w:val="5"/>
        <w:spacing w:line="500" w:lineRule="exact"/>
        <w:ind w:firstLine="560" w:firstLineChars="200"/>
        <w:rPr>
          <w:rFonts w:ascii="仿宋_GB2312" w:eastAsia="仿宋_GB2312"/>
          <w:b w:val="0"/>
          <w:bCs w:val="0"/>
          <w:snapToGrid w:val="0"/>
          <w:kern w:val="0"/>
          <w:sz w:val="28"/>
          <w:szCs w:val="28"/>
        </w:rPr>
      </w:pPr>
    </w:p>
    <w:p>
      <w:pPr>
        <w:pStyle w:val="5"/>
        <w:spacing w:line="500" w:lineRule="exact"/>
        <w:ind w:firstLine="560" w:firstLineChars="200"/>
        <w:rPr>
          <w:rFonts w:ascii="仿宋_GB2312" w:eastAsia="仿宋_GB2312"/>
          <w:b w:val="0"/>
          <w:bCs w:val="0"/>
          <w:snapToGrid w:val="0"/>
          <w:kern w:val="0"/>
          <w:sz w:val="28"/>
          <w:szCs w:val="28"/>
        </w:rPr>
      </w:pPr>
    </w:p>
    <w:p>
      <w:pPr>
        <w:pStyle w:val="5"/>
        <w:spacing w:line="500" w:lineRule="exact"/>
        <w:ind w:firstLine="560" w:firstLineChars="200"/>
        <w:rPr>
          <w:rFonts w:ascii="仿宋_GB2312" w:eastAsia="仿宋_GB2312"/>
          <w:b w:val="0"/>
          <w:bCs w:val="0"/>
          <w:snapToGrid w:val="0"/>
          <w:kern w:val="0"/>
          <w:sz w:val="28"/>
          <w:szCs w:val="28"/>
        </w:rPr>
      </w:pPr>
    </w:p>
    <w:p>
      <w:pPr>
        <w:pStyle w:val="5"/>
        <w:spacing w:line="500" w:lineRule="exact"/>
        <w:ind w:firstLine="560" w:firstLineChars="200"/>
        <w:rPr>
          <w:rFonts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报价单位：</w:t>
      </w:r>
    </w:p>
    <w:p>
      <w:pPr>
        <w:pStyle w:val="5"/>
        <w:spacing w:line="500" w:lineRule="exact"/>
        <w:ind w:firstLine="560" w:firstLineChars="200"/>
        <w:rPr>
          <w:rFonts w:ascii="仿宋_GB2312" w:eastAsia="仿宋_GB2312"/>
          <w:b w:val="0"/>
          <w:bCs w:val="0"/>
          <w:snapToGrid w:val="0"/>
          <w:kern w:val="0"/>
          <w:sz w:val="28"/>
          <w:szCs w:val="28"/>
        </w:rPr>
      </w:pPr>
      <w:r>
        <w:rPr>
          <w:rFonts w:hint="eastAsia" w:ascii="仿宋_GB2312" w:eastAsia="仿宋_GB2312"/>
          <w:b w:val="0"/>
          <w:bCs w:val="0"/>
          <w:snapToGrid w:val="0"/>
          <w:kern w:val="0"/>
          <w:sz w:val="28"/>
          <w:szCs w:val="28"/>
        </w:rPr>
        <w:t xml:space="preserve">                     （加盖公单）</w:t>
      </w:r>
    </w:p>
    <w:p>
      <w:pPr>
        <w:rPr>
          <w:rFonts w:ascii="仿宋_GB2312" w:eastAsia="仿宋_GB2312"/>
          <w:snapToGrid w:val="0"/>
          <w:kern w:val="0"/>
          <w:sz w:val="28"/>
          <w:szCs w:val="28"/>
        </w:rPr>
      </w:pP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01A1A"/>
    <w:multiLevelType w:val="singleLevel"/>
    <w:tmpl w:val="75701A1A"/>
    <w:lvl w:ilvl="0" w:tentative="0">
      <w:start w:val="1"/>
      <w:numFmt w:val="decimal"/>
      <w:pStyle w:val="11"/>
      <w:lvlText w:val="%1、"/>
      <w:legacy w:legacy="1" w:legacySpace="0" w:legacyIndent="420"/>
      <w:lvlJc w:val="left"/>
      <w:pPr>
        <w:ind w:left="464" w:hanging="420"/>
      </w:pPr>
      <w:rPr>
        <w:rFonts w:hint="eastAsia" w:ascii="宋体" w:eastAsia="宋体"/>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1YjhjOGVmNmE1ODdhZDEwYjgxNDY0MjE2MDFlZjMifQ=="/>
  </w:docVars>
  <w:rsids>
    <w:rsidRoot w:val="00172A27"/>
    <w:rsid w:val="0000111C"/>
    <w:rsid w:val="00035578"/>
    <w:rsid w:val="0004081E"/>
    <w:rsid w:val="00050DF3"/>
    <w:rsid w:val="0006475A"/>
    <w:rsid w:val="00082456"/>
    <w:rsid w:val="000A3B6D"/>
    <w:rsid w:val="000A5BC8"/>
    <w:rsid w:val="000A752B"/>
    <w:rsid w:val="000C5864"/>
    <w:rsid w:val="000C6F4A"/>
    <w:rsid w:val="000D0FC4"/>
    <w:rsid w:val="000E0312"/>
    <w:rsid w:val="000F2F05"/>
    <w:rsid w:val="000F53A6"/>
    <w:rsid w:val="001136B6"/>
    <w:rsid w:val="00121164"/>
    <w:rsid w:val="001304F2"/>
    <w:rsid w:val="001362A0"/>
    <w:rsid w:val="00136764"/>
    <w:rsid w:val="0014388F"/>
    <w:rsid w:val="00153254"/>
    <w:rsid w:val="00172A27"/>
    <w:rsid w:val="00175793"/>
    <w:rsid w:val="001776AE"/>
    <w:rsid w:val="00195E42"/>
    <w:rsid w:val="001A2A39"/>
    <w:rsid w:val="001A4A46"/>
    <w:rsid w:val="001A4C76"/>
    <w:rsid w:val="001A5C03"/>
    <w:rsid w:val="001B747D"/>
    <w:rsid w:val="001C1300"/>
    <w:rsid w:val="001C2F4C"/>
    <w:rsid w:val="001C6ED7"/>
    <w:rsid w:val="001C75F5"/>
    <w:rsid w:val="001D1047"/>
    <w:rsid w:val="001D4CF8"/>
    <w:rsid w:val="001E2624"/>
    <w:rsid w:val="001E3654"/>
    <w:rsid w:val="001F6670"/>
    <w:rsid w:val="001F7455"/>
    <w:rsid w:val="002224D4"/>
    <w:rsid w:val="0023222F"/>
    <w:rsid w:val="00233714"/>
    <w:rsid w:val="002447DF"/>
    <w:rsid w:val="002462ED"/>
    <w:rsid w:val="0026143F"/>
    <w:rsid w:val="002706C7"/>
    <w:rsid w:val="002A56D2"/>
    <w:rsid w:val="002B14A6"/>
    <w:rsid w:val="002C1245"/>
    <w:rsid w:val="002C2F23"/>
    <w:rsid w:val="002D534F"/>
    <w:rsid w:val="002E027C"/>
    <w:rsid w:val="002E5FC1"/>
    <w:rsid w:val="002F21AB"/>
    <w:rsid w:val="002F3665"/>
    <w:rsid w:val="00321CB0"/>
    <w:rsid w:val="00327DD8"/>
    <w:rsid w:val="00330A59"/>
    <w:rsid w:val="00332A0F"/>
    <w:rsid w:val="003365D1"/>
    <w:rsid w:val="00343FA8"/>
    <w:rsid w:val="00352513"/>
    <w:rsid w:val="003609CC"/>
    <w:rsid w:val="00364182"/>
    <w:rsid w:val="003710C2"/>
    <w:rsid w:val="0037282B"/>
    <w:rsid w:val="00374944"/>
    <w:rsid w:val="003778A1"/>
    <w:rsid w:val="003853A6"/>
    <w:rsid w:val="003908B5"/>
    <w:rsid w:val="003921BD"/>
    <w:rsid w:val="00395A1B"/>
    <w:rsid w:val="003A52EB"/>
    <w:rsid w:val="003B3B83"/>
    <w:rsid w:val="003C37AC"/>
    <w:rsid w:val="003C3AF4"/>
    <w:rsid w:val="003C6E1F"/>
    <w:rsid w:val="003E154A"/>
    <w:rsid w:val="003F12DC"/>
    <w:rsid w:val="003F244A"/>
    <w:rsid w:val="00415105"/>
    <w:rsid w:val="004178F0"/>
    <w:rsid w:val="00423590"/>
    <w:rsid w:val="0043677F"/>
    <w:rsid w:val="00452FF9"/>
    <w:rsid w:val="00466637"/>
    <w:rsid w:val="0048098E"/>
    <w:rsid w:val="00481CF6"/>
    <w:rsid w:val="004C55C1"/>
    <w:rsid w:val="004C74DF"/>
    <w:rsid w:val="004C7F4B"/>
    <w:rsid w:val="004D0550"/>
    <w:rsid w:val="004D6F5E"/>
    <w:rsid w:val="004E2639"/>
    <w:rsid w:val="004E2C9A"/>
    <w:rsid w:val="004E6462"/>
    <w:rsid w:val="004E664E"/>
    <w:rsid w:val="00503880"/>
    <w:rsid w:val="00511677"/>
    <w:rsid w:val="005162EC"/>
    <w:rsid w:val="00524EE8"/>
    <w:rsid w:val="00526E98"/>
    <w:rsid w:val="005341D3"/>
    <w:rsid w:val="00566202"/>
    <w:rsid w:val="00581241"/>
    <w:rsid w:val="00591A6A"/>
    <w:rsid w:val="005B41F4"/>
    <w:rsid w:val="005C0552"/>
    <w:rsid w:val="005D3CAE"/>
    <w:rsid w:val="005D4724"/>
    <w:rsid w:val="005E2412"/>
    <w:rsid w:val="005E37CA"/>
    <w:rsid w:val="005F7F5A"/>
    <w:rsid w:val="0060524E"/>
    <w:rsid w:val="00632AAA"/>
    <w:rsid w:val="00641115"/>
    <w:rsid w:val="00645B08"/>
    <w:rsid w:val="00646FFE"/>
    <w:rsid w:val="0065678E"/>
    <w:rsid w:val="006630AB"/>
    <w:rsid w:val="0066659F"/>
    <w:rsid w:val="00675A05"/>
    <w:rsid w:val="00677E39"/>
    <w:rsid w:val="0068461E"/>
    <w:rsid w:val="00685187"/>
    <w:rsid w:val="00690CCC"/>
    <w:rsid w:val="006A0522"/>
    <w:rsid w:val="006B0667"/>
    <w:rsid w:val="006B4695"/>
    <w:rsid w:val="006D4D33"/>
    <w:rsid w:val="006D7E34"/>
    <w:rsid w:val="006E18E9"/>
    <w:rsid w:val="006F1743"/>
    <w:rsid w:val="006F24D6"/>
    <w:rsid w:val="006F2C29"/>
    <w:rsid w:val="006F7B8E"/>
    <w:rsid w:val="007114BB"/>
    <w:rsid w:val="00714170"/>
    <w:rsid w:val="00722B7C"/>
    <w:rsid w:val="007278A0"/>
    <w:rsid w:val="007421ED"/>
    <w:rsid w:val="0074659D"/>
    <w:rsid w:val="00765524"/>
    <w:rsid w:val="00766795"/>
    <w:rsid w:val="00772552"/>
    <w:rsid w:val="00781C73"/>
    <w:rsid w:val="00784680"/>
    <w:rsid w:val="00792688"/>
    <w:rsid w:val="0079622B"/>
    <w:rsid w:val="00796D86"/>
    <w:rsid w:val="0079754C"/>
    <w:rsid w:val="007B1D11"/>
    <w:rsid w:val="007B3241"/>
    <w:rsid w:val="007B55AF"/>
    <w:rsid w:val="007B55F8"/>
    <w:rsid w:val="007C00EF"/>
    <w:rsid w:val="007C7579"/>
    <w:rsid w:val="007F75B4"/>
    <w:rsid w:val="00802001"/>
    <w:rsid w:val="00806DE6"/>
    <w:rsid w:val="00807B00"/>
    <w:rsid w:val="00830298"/>
    <w:rsid w:val="00837AC1"/>
    <w:rsid w:val="00871FF4"/>
    <w:rsid w:val="00872A23"/>
    <w:rsid w:val="00873CA4"/>
    <w:rsid w:val="008770DA"/>
    <w:rsid w:val="008A531E"/>
    <w:rsid w:val="008B3DC7"/>
    <w:rsid w:val="008B6191"/>
    <w:rsid w:val="008C6626"/>
    <w:rsid w:val="008D44DD"/>
    <w:rsid w:val="008E5A52"/>
    <w:rsid w:val="008E5C75"/>
    <w:rsid w:val="008F6A33"/>
    <w:rsid w:val="00910788"/>
    <w:rsid w:val="00923758"/>
    <w:rsid w:val="009248C2"/>
    <w:rsid w:val="00925374"/>
    <w:rsid w:val="0093639C"/>
    <w:rsid w:val="00945453"/>
    <w:rsid w:val="00947AFF"/>
    <w:rsid w:val="00956E99"/>
    <w:rsid w:val="00957400"/>
    <w:rsid w:val="00960168"/>
    <w:rsid w:val="009623DB"/>
    <w:rsid w:val="009703E2"/>
    <w:rsid w:val="00971C19"/>
    <w:rsid w:val="00987769"/>
    <w:rsid w:val="009A63F2"/>
    <w:rsid w:val="009C32DB"/>
    <w:rsid w:val="009C5E27"/>
    <w:rsid w:val="009D3567"/>
    <w:rsid w:val="009D6884"/>
    <w:rsid w:val="009D7F88"/>
    <w:rsid w:val="00A0697F"/>
    <w:rsid w:val="00A37A26"/>
    <w:rsid w:val="00A51437"/>
    <w:rsid w:val="00A54DA3"/>
    <w:rsid w:val="00A670FC"/>
    <w:rsid w:val="00A732AC"/>
    <w:rsid w:val="00A76BDD"/>
    <w:rsid w:val="00A91B91"/>
    <w:rsid w:val="00A93F10"/>
    <w:rsid w:val="00A9656B"/>
    <w:rsid w:val="00AA0BA5"/>
    <w:rsid w:val="00AA4DA1"/>
    <w:rsid w:val="00AA54B5"/>
    <w:rsid w:val="00AB14A1"/>
    <w:rsid w:val="00AB5D08"/>
    <w:rsid w:val="00AB6925"/>
    <w:rsid w:val="00AC73CC"/>
    <w:rsid w:val="00AD4DF2"/>
    <w:rsid w:val="00AF222A"/>
    <w:rsid w:val="00B0773E"/>
    <w:rsid w:val="00B104D1"/>
    <w:rsid w:val="00B4366E"/>
    <w:rsid w:val="00B505B3"/>
    <w:rsid w:val="00B55640"/>
    <w:rsid w:val="00B57A5D"/>
    <w:rsid w:val="00B61254"/>
    <w:rsid w:val="00B82BE4"/>
    <w:rsid w:val="00B94854"/>
    <w:rsid w:val="00B96077"/>
    <w:rsid w:val="00B97429"/>
    <w:rsid w:val="00BA030C"/>
    <w:rsid w:val="00BA4CD6"/>
    <w:rsid w:val="00BB040D"/>
    <w:rsid w:val="00BB3EB3"/>
    <w:rsid w:val="00BB5886"/>
    <w:rsid w:val="00BD42FC"/>
    <w:rsid w:val="00BE018D"/>
    <w:rsid w:val="00BE023C"/>
    <w:rsid w:val="00C309DB"/>
    <w:rsid w:val="00C31D22"/>
    <w:rsid w:val="00C3215D"/>
    <w:rsid w:val="00C33A26"/>
    <w:rsid w:val="00C33A3A"/>
    <w:rsid w:val="00C45CBB"/>
    <w:rsid w:val="00C522C5"/>
    <w:rsid w:val="00C542E3"/>
    <w:rsid w:val="00C6774D"/>
    <w:rsid w:val="00C7369D"/>
    <w:rsid w:val="00C766C9"/>
    <w:rsid w:val="00C947F2"/>
    <w:rsid w:val="00CA0418"/>
    <w:rsid w:val="00CA6B40"/>
    <w:rsid w:val="00CB6BFA"/>
    <w:rsid w:val="00CF3DD1"/>
    <w:rsid w:val="00D07DA0"/>
    <w:rsid w:val="00D111B9"/>
    <w:rsid w:val="00D121C3"/>
    <w:rsid w:val="00D12E5B"/>
    <w:rsid w:val="00D14019"/>
    <w:rsid w:val="00D160C9"/>
    <w:rsid w:val="00D20669"/>
    <w:rsid w:val="00D355DE"/>
    <w:rsid w:val="00D46AD8"/>
    <w:rsid w:val="00D61962"/>
    <w:rsid w:val="00D61D78"/>
    <w:rsid w:val="00D66401"/>
    <w:rsid w:val="00D8458B"/>
    <w:rsid w:val="00D9493A"/>
    <w:rsid w:val="00D976C2"/>
    <w:rsid w:val="00D97A41"/>
    <w:rsid w:val="00DA0425"/>
    <w:rsid w:val="00DA7E93"/>
    <w:rsid w:val="00DB7EAF"/>
    <w:rsid w:val="00DC1C6A"/>
    <w:rsid w:val="00DC5D6A"/>
    <w:rsid w:val="00DD1A69"/>
    <w:rsid w:val="00DD77C3"/>
    <w:rsid w:val="00DE4852"/>
    <w:rsid w:val="00DE54CB"/>
    <w:rsid w:val="00DE6840"/>
    <w:rsid w:val="00E00F2A"/>
    <w:rsid w:val="00E111F2"/>
    <w:rsid w:val="00E24BF2"/>
    <w:rsid w:val="00E259CE"/>
    <w:rsid w:val="00E33D2B"/>
    <w:rsid w:val="00E35271"/>
    <w:rsid w:val="00E5325F"/>
    <w:rsid w:val="00E54409"/>
    <w:rsid w:val="00E8258C"/>
    <w:rsid w:val="00E93D95"/>
    <w:rsid w:val="00EA1119"/>
    <w:rsid w:val="00EB3742"/>
    <w:rsid w:val="00EB4BEE"/>
    <w:rsid w:val="00EC2C84"/>
    <w:rsid w:val="00ED25C7"/>
    <w:rsid w:val="00ED7F1A"/>
    <w:rsid w:val="00EE2C3A"/>
    <w:rsid w:val="00EF278D"/>
    <w:rsid w:val="00F1570E"/>
    <w:rsid w:val="00F17FEC"/>
    <w:rsid w:val="00F24F58"/>
    <w:rsid w:val="00F344B3"/>
    <w:rsid w:val="00F375DA"/>
    <w:rsid w:val="00F65717"/>
    <w:rsid w:val="00F743E3"/>
    <w:rsid w:val="00F935CF"/>
    <w:rsid w:val="00F96344"/>
    <w:rsid w:val="00F96627"/>
    <w:rsid w:val="00F96B7E"/>
    <w:rsid w:val="00FA62A4"/>
    <w:rsid w:val="00FB6953"/>
    <w:rsid w:val="00FC5CF1"/>
    <w:rsid w:val="00FD70BC"/>
    <w:rsid w:val="00FE12E6"/>
    <w:rsid w:val="00FE1668"/>
    <w:rsid w:val="00FE6ABC"/>
    <w:rsid w:val="00FF018D"/>
    <w:rsid w:val="00FF6D6F"/>
    <w:rsid w:val="01784EA5"/>
    <w:rsid w:val="019D1058"/>
    <w:rsid w:val="01AB7BCF"/>
    <w:rsid w:val="021D26D3"/>
    <w:rsid w:val="030C08C3"/>
    <w:rsid w:val="03146495"/>
    <w:rsid w:val="04121265"/>
    <w:rsid w:val="045D4F24"/>
    <w:rsid w:val="04702E1D"/>
    <w:rsid w:val="06175378"/>
    <w:rsid w:val="06930DCF"/>
    <w:rsid w:val="07103D9B"/>
    <w:rsid w:val="080A5221"/>
    <w:rsid w:val="084E2EF3"/>
    <w:rsid w:val="087638E8"/>
    <w:rsid w:val="09462C1F"/>
    <w:rsid w:val="095E56B8"/>
    <w:rsid w:val="09C83862"/>
    <w:rsid w:val="0B452580"/>
    <w:rsid w:val="0B533FBC"/>
    <w:rsid w:val="0BAF1AE7"/>
    <w:rsid w:val="0BE202BD"/>
    <w:rsid w:val="0DAC7B18"/>
    <w:rsid w:val="0E0721EC"/>
    <w:rsid w:val="0FC36A32"/>
    <w:rsid w:val="107B7694"/>
    <w:rsid w:val="10E66371"/>
    <w:rsid w:val="10EE708A"/>
    <w:rsid w:val="111B794B"/>
    <w:rsid w:val="126435D3"/>
    <w:rsid w:val="134426EB"/>
    <w:rsid w:val="13BF3638"/>
    <w:rsid w:val="14712881"/>
    <w:rsid w:val="15225278"/>
    <w:rsid w:val="1644103A"/>
    <w:rsid w:val="16643B82"/>
    <w:rsid w:val="17C10850"/>
    <w:rsid w:val="184C4031"/>
    <w:rsid w:val="185210A3"/>
    <w:rsid w:val="18BA3842"/>
    <w:rsid w:val="18E1254F"/>
    <w:rsid w:val="194C0BD0"/>
    <w:rsid w:val="1A6B704F"/>
    <w:rsid w:val="1B86234D"/>
    <w:rsid w:val="1BE66F01"/>
    <w:rsid w:val="1CF104B2"/>
    <w:rsid w:val="1D306616"/>
    <w:rsid w:val="1D3234E9"/>
    <w:rsid w:val="1DE575A6"/>
    <w:rsid w:val="1F9F2CD5"/>
    <w:rsid w:val="225E14AA"/>
    <w:rsid w:val="22A13FC5"/>
    <w:rsid w:val="22B46BDD"/>
    <w:rsid w:val="24DF1E08"/>
    <w:rsid w:val="255B5AB9"/>
    <w:rsid w:val="26994121"/>
    <w:rsid w:val="27B74AE4"/>
    <w:rsid w:val="27D7005D"/>
    <w:rsid w:val="29585270"/>
    <w:rsid w:val="297E67C5"/>
    <w:rsid w:val="2B1A602C"/>
    <w:rsid w:val="2BE364C6"/>
    <w:rsid w:val="2CF65B4D"/>
    <w:rsid w:val="2D1765D4"/>
    <w:rsid w:val="2EB63449"/>
    <w:rsid w:val="2F2003C4"/>
    <w:rsid w:val="2F681486"/>
    <w:rsid w:val="300F285D"/>
    <w:rsid w:val="304A78E1"/>
    <w:rsid w:val="30591893"/>
    <w:rsid w:val="30A25F51"/>
    <w:rsid w:val="319D36A0"/>
    <w:rsid w:val="32653FE9"/>
    <w:rsid w:val="326812BD"/>
    <w:rsid w:val="3268357F"/>
    <w:rsid w:val="33525ACD"/>
    <w:rsid w:val="33AD7BCE"/>
    <w:rsid w:val="34623C54"/>
    <w:rsid w:val="34E82E33"/>
    <w:rsid w:val="35841307"/>
    <w:rsid w:val="35D834E0"/>
    <w:rsid w:val="35FB6DF4"/>
    <w:rsid w:val="36B475A0"/>
    <w:rsid w:val="37122752"/>
    <w:rsid w:val="37872010"/>
    <w:rsid w:val="39926822"/>
    <w:rsid w:val="39B228C2"/>
    <w:rsid w:val="3BC37684"/>
    <w:rsid w:val="3BE212A5"/>
    <w:rsid w:val="3DB6539C"/>
    <w:rsid w:val="3E2B7EFF"/>
    <w:rsid w:val="3ED44FFB"/>
    <w:rsid w:val="3F0C1A34"/>
    <w:rsid w:val="3F5911BE"/>
    <w:rsid w:val="3FDE4499"/>
    <w:rsid w:val="40E35AEE"/>
    <w:rsid w:val="410B535B"/>
    <w:rsid w:val="413C7B53"/>
    <w:rsid w:val="41C25B6F"/>
    <w:rsid w:val="41F1177F"/>
    <w:rsid w:val="4289286E"/>
    <w:rsid w:val="43A13CFE"/>
    <w:rsid w:val="45150FD3"/>
    <w:rsid w:val="45501969"/>
    <w:rsid w:val="45DF7AA4"/>
    <w:rsid w:val="464F5A1A"/>
    <w:rsid w:val="46714173"/>
    <w:rsid w:val="46D24BDB"/>
    <w:rsid w:val="46F16012"/>
    <w:rsid w:val="47E53BBA"/>
    <w:rsid w:val="48047BF9"/>
    <w:rsid w:val="49134A6A"/>
    <w:rsid w:val="49823116"/>
    <w:rsid w:val="49D50ECD"/>
    <w:rsid w:val="4AC01995"/>
    <w:rsid w:val="4AC42881"/>
    <w:rsid w:val="4B1A19CF"/>
    <w:rsid w:val="4C893B3D"/>
    <w:rsid w:val="4D307598"/>
    <w:rsid w:val="4D3A61E7"/>
    <w:rsid w:val="4DD55BFE"/>
    <w:rsid w:val="4EC0332D"/>
    <w:rsid w:val="4ED2395D"/>
    <w:rsid w:val="4EE04E06"/>
    <w:rsid w:val="4F087826"/>
    <w:rsid w:val="4F6056BC"/>
    <w:rsid w:val="4F916803"/>
    <w:rsid w:val="500B77B9"/>
    <w:rsid w:val="501E0961"/>
    <w:rsid w:val="506E3192"/>
    <w:rsid w:val="51E66D06"/>
    <w:rsid w:val="52D910D4"/>
    <w:rsid w:val="53302C9A"/>
    <w:rsid w:val="53771577"/>
    <w:rsid w:val="54602FE3"/>
    <w:rsid w:val="547847DD"/>
    <w:rsid w:val="558179B5"/>
    <w:rsid w:val="559060D6"/>
    <w:rsid w:val="57190E34"/>
    <w:rsid w:val="573F5887"/>
    <w:rsid w:val="587032B4"/>
    <w:rsid w:val="58B44529"/>
    <w:rsid w:val="58CE4720"/>
    <w:rsid w:val="59E13403"/>
    <w:rsid w:val="5A1E0BFC"/>
    <w:rsid w:val="5A4F5C5E"/>
    <w:rsid w:val="5AE244E5"/>
    <w:rsid w:val="5C6B599E"/>
    <w:rsid w:val="5D5966BC"/>
    <w:rsid w:val="5D60242A"/>
    <w:rsid w:val="5D610163"/>
    <w:rsid w:val="5E527E9C"/>
    <w:rsid w:val="5E8C1A18"/>
    <w:rsid w:val="5E91753A"/>
    <w:rsid w:val="5F8425F8"/>
    <w:rsid w:val="5FED0BC3"/>
    <w:rsid w:val="602D0CBA"/>
    <w:rsid w:val="605C42A5"/>
    <w:rsid w:val="609F3A39"/>
    <w:rsid w:val="612D017B"/>
    <w:rsid w:val="62972002"/>
    <w:rsid w:val="635F6C83"/>
    <w:rsid w:val="63656E4B"/>
    <w:rsid w:val="64444E8E"/>
    <w:rsid w:val="64815DE7"/>
    <w:rsid w:val="656176B2"/>
    <w:rsid w:val="65DB76BB"/>
    <w:rsid w:val="66132C4A"/>
    <w:rsid w:val="662767FB"/>
    <w:rsid w:val="665525E8"/>
    <w:rsid w:val="674F2CFA"/>
    <w:rsid w:val="67C507E7"/>
    <w:rsid w:val="6B0B6702"/>
    <w:rsid w:val="6B5572AD"/>
    <w:rsid w:val="6C8D586F"/>
    <w:rsid w:val="6CE658E1"/>
    <w:rsid w:val="6D74701A"/>
    <w:rsid w:val="6E5D24BE"/>
    <w:rsid w:val="6E7166C0"/>
    <w:rsid w:val="6EAF0BC4"/>
    <w:rsid w:val="6EE55798"/>
    <w:rsid w:val="6EFA6E61"/>
    <w:rsid w:val="6F141326"/>
    <w:rsid w:val="6F2B3BDB"/>
    <w:rsid w:val="6F6B6E71"/>
    <w:rsid w:val="6FB72B9C"/>
    <w:rsid w:val="70506DB5"/>
    <w:rsid w:val="70F931FE"/>
    <w:rsid w:val="712606F3"/>
    <w:rsid w:val="73066B82"/>
    <w:rsid w:val="73480B3D"/>
    <w:rsid w:val="73EF5152"/>
    <w:rsid w:val="74226745"/>
    <w:rsid w:val="74996280"/>
    <w:rsid w:val="749B4231"/>
    <w:rsid w:val="752453D0"/>
    <w:rsid w:val="75890754"/>
    <w:rsid w:val="76601656"/>
    <w:rsid w:val="76C40618"/>
    <w:rsid w:val="76FB3363"/>
    <w:rsid w:val="77345343"/>
    <w:rsid w:val="77426FCC"/>
    <w:rsid w:val="78883FC1"/>
    <w:rsid w:val="79133364"/>
    <w:rsid w:val="791C0864"/>
    <w:rsid w:val="794533E4"/>
    <w:rsid w:val="79ED7CAC"/>
    <w:rsid w:val="7A086CDB"/>
    <w:rsid w:val="7A1C060A"/>
    <w:rsid w:val="7AA2161D"/>
    <w:rsid w:val="7B576E7F"/>
    <w:rsid w:val="7B670C26"/>
    <w:rsid w:val="7BC7625F"/>
    <w:rsid w:val="7BD3332F"/>
    <w:rsid w:val="7C4607D9"/>
    <w:rsid w:val="7CF34CAF"/>
    <w:rsid w:val="7D2E0E62"/>
    <w:rsid w:val="7DB14E30"/>
    <w:rsid w:val="7E4A5BAA"/>
    <w:rsid w:val="7F781277"/>
    <w:rsid w:val="7F84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9"/>
    <w:pPr>
      <w:keepNext/>
      <w:keepLines/>
      <w:spacing w:line="360" w:lineRule="auto"/>
      <w:jc w:val="center"/>
      <w:outlineLvl w:val="3"/>
    </w:pPr>
    <w:rPr>
      <w:rFonts w:ascii="Arial" w:hAnsi="Arial" w:eastAsia="仿宋"/>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ody Text"/>
    <w:basedOn w:val="1"/>
    <w:next w:val="1"/>
    <w:link w:val="24"/>
    <w:qFormat/>
    <w:uiPriority w:val="0"/>
    <w:pPr>
      <w:spacing w:line="360" w:lineRule="auto"/>
    </w:pPr>
    <w:rPr>
      <w:b/>
      <w:bCs/>
      <w:sz w:val="24"/>
      <w:szCs w:val="24"/>
    </w:rPr>
  </w:style>
  <w:style w:type="paragraph" w:styleId="6">
    <w:name w:val="Body Text Indent"/>
    <w:basedOn w:val="1"/>
    <w:qFormat/>
    <w:uiPriority w:val="0"/>
    <w:pPr>
      <w:spacing w:line="360" w:lineRule="auto"/>
      <w:ind w:firstLine="420" w:firstLineChars="200"/>
    </w:p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3"/>
    <w:unhideWhenUsed/>
    <w:qFormat/>
    <w:uiPriority w:val="99"/>
    <w:rPr>
      <w:b/>
      <w:bCs/>
    </w:rPr>
  </w:style>
  <w:style w:type="paragraph" w:styleId="11">
    <w:name w:val="Body Text First Indent 2"/>
    <w:basedOn w:val="6"/>
    <w:qFormat/>
    <w:uiPriority w:val="0"/>
    <w:pPr>
      <w:numPr>
        <w:ilvl w:val="0"/>
        <w:numId w:val="1"/>
      </w:numPr>
      <w:tabs>
        <w:tab w:val="left" w:pos="1050"/>
      </w:tabs>
      <w:spacing w:line="240" w:lineRule="auto"/>
      <w:ind w:left="420" w:firstLine="420"/>
    </w:pPr>
    <w:rPr>
      <w:szCs w:val="2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0"/>
    <w:rPr>
      <w:color w:val="0000FF"/>
      <w:u w:val="single"/>
    </w:rPr>
  </w:style>
  <w:style w:type="character" w:styleId="16">
    <w:name w:val="annotation reference"/>
    <w:basedOn w:val="14"/>
    <w:unhideWhenUsed/>
    <w:uiPriority w:val="99"/>
    <w:rPr>
      <w:sz w:val="21"/>
      <w:szCs w:val="21"/>
    </w:rPr>
  </w:style>
  <w:style w:type="character" w:customStyle="1" w:styleId="17">
    <w:name w:val="标题 3 Char"/>
    <w:basedOn w:val="14"/>
    <w:link w:val="3"/>
    <w:semiHidden/>
    <w:uiPriority w:val="9"/>
    <w:rPr>
      <w:b/>
      <w:bCs/>
      <w:kern w:val="2"/>
      <w:sz w:val="32"/>
      <w:szCs w:val="32"/>
    </w:rPr>
  </w:style>
  <w:style w:type="character" w:customStyle="1" w:styleId="18">
    <w:name w:val="批注文字 Char"/>
    <w:basedOn w:val="14"/>
    <w:link w:val="4"/>
    <w:semiHidden/>
    <w:qFormat/>
    <w:uiPriority w:val="99"/>
    <w:rPr>
      <w:kern w:val="2"/>
      <w:sz w:val="21"/>
      <w:szCs w:val="22"/>
    </w:rPr>
  </w:style>
  <w:style w:type="character" w:customStyle="1" w:styleId="19">
    <w:name w:val="正文文本 Char"/>
    <w:basedOn w:val="14"/>
    <w:link w:val="5"/>
    <w:semiHidden/>
    <w:qFormat/>
    <w:uiPriority w:val="99"/>
    <w:rPr>
      <w:kern w:val="2"/>
      <w:sz w:val="21"/>
      <w:szCs w:val="22"/>
    </w:rPr>
  </w:style>
  <w:style w:type="character" w:customStyle="1" w:styleId="20">
    <w:name w:val="批注框文本 Char"/>
    <w:basedOn w:val="14"/>
    <w:link w:val="7"/>
    <w:semiHidden/>
    <w:qFormat/>
    <w:uiPriority w:val="99"/>
    <w:rPr>
      <w:kern w:val="2"/>
      <w:sz w:val="18"/>
      <w:szCs w:val="18"/>
    </w:rPr>
  </w:style>
  <w:style w:type="character" w:customStyle="1" w:styleId="21">
    <w:name w:val="页脚 Char"/>
    <w:basedOn w:val="14"/>
    <w:link w:val="8"/>
    <w:semiHidden/>
    <w:qFormat/>
    <w:uiPriority w:val="99"/>
    <w:rPr>
      <w:sz w:val="18"/>
      <w:szCs w:val="18"/>
    </w:rPr>
  </w:style>
  <w:style w:type="character" w:customStyle="1" w:styleId="22">
    <w:name w:val="页眉 Char"/>
    <w:basedOn w:val="14"/>
    <w:link w:val="9"/>
    <w:semiHidden/>
    <w:qFormat/>
    <w:uiPriority w:val="99"/>
    <w:rPr>
      <w:sz w:val="18"/>
      <w:szCs w:val="18"/>
    </w:rPr>
  </w:style>
  <w:style w:type="character" w:customStyle="1" w:styleId="23">
    <w:name w:val="批注主题 Char"/>
    <w:basedOn w:val="18"/>
    <w:link w:val="10"/>
    <w:semiHidden/>
    <w:qFormat/>
    <w:uiPriority w:val="99"/>
    <w:rPr>
      <w:b/>
      <w:bCs/>
    </w:rPr>
  </w:style>
  <w:style w:type="character" w:customStyle="1" w:styleId="24">
    <w:name w:val="正文文本 Char1"/>
    <w:link w:val="5"/>
    <w:qFormat/>
    <w:uiPriority w:val="0"/>
    <w:rPr>
      <w:rFonts w:ascii="Times New Roman" w:hAnsi="Times New Roman"/>
      <w:b/>
      <w:bCs/>
      <w:kern w:val="2"/>
      <w:sz w:val="24"/>
      <w:szCs w:val="24"/>
    </w:rPr>
  </w:style>
  <w:style w:type="character" w:customStyle="1" w:styleId="25">
    <w:name w:val="font11"/>
    <w:basedOn w:val="14"/>
    <w:qFormat/>
    <w:uiPriority w:val="0"/>
    <w:rPr>
      <w:rFonts w:hint="eastAsia" w:ascii="宋体" w:hAnsi="宋体" w:eastAsia="宋体" w:cs="宋体"/>
      <w:color w:val="000000"/>
      <w:sz w:val="20"/>
      <w:szCs w:val="20"/>
      <w:u w:val="none"/>
    </w:rPr>
  </w:style>
  <w:style w:type="paragraph" w:customStyle="1" w:styleId="26">
    <w:name w:val="列出段落1"/>
    <w:basedOn w:val="1"/>
    <w:qFormat/>
    <w:uiPriority w:val="34"/>
    <w:pPr>
      <w:widowControl/>
      <w:spacing w:after="200" w:line="276" w:lineRule="auto"/>
      <w:ind w:left="720"/>
      <w:contextualSpacing/>
      <w:jc w:val="left"/>
    </w:pPr>
    <w:rPr>
      <w:rFonts w:ascii="Calibri" w:hAnsi="Calibri"/>
      <w:kern w:val="0"/>
      <w:sz w:val="22"/>
    </w:rPr>
  </w:style>
  <w:style w:type="paragraph" w:customStyle="1" w:styleId="27">
    <w:name w:val="_Style 2"/>
    <w:basedOn w:val="1"/>
    <w:qFormat/>
    <w:uiPriority w:val="34"/>
    <w:pPr>
      <w:ind w:firstLine="420" w:firstLineChars="200"/>
    </w:pPr>
    <w:rPr>
      <w:color w:val="000000"/>
      <w:sz w:val="30"/>
      <w:szCs w:val="24"/>
      <w:u w:val="single"/>
    </w:rPr>
  </w:style>
  <w:style w:type="paragraph" w:styleId="28">
    <w:name w:val="List Paragraph"/>
    <w:basedOn w:val="1"/>
    <w:qFormat/>
    <w:uiPriority w:val="34"/>
    <w:pPr>
      <w:ind w:firstLine="420" w:firstLineChars="200"/>
    </w:pPr>
  </w:style>
  <w:style w:type="paragraph" w:customStyle="1" w:styleId="29">
    <w:name w:val="CM74"/>
    <w:basedOn w:val="1"/>
    <w:next w:val="1"/>
    <w:qFormat/>
    <w:uiPriority w:val="0"/>
    <w:pPr>
      <w:autoSpaceDE w:val="0"/>
      <w:autoSpaceDN w:val="0"/>
      <w:adjustRightInd w:val="0"/>
      <w:spacing w:after="105"/>
      <w:jc w:val="left"/>
    </w:pPr>
    <w:rPr>
      <w:rFonts w:ascii="黑体" w:hAnsi="Calibri" w:eastAsia="黑体"/>
      <w:kern w:val="0"/>
      <w:sz w:val="24"/>
      <w:szCs w:val="24"/>
    </w:rPr>
  </w:style>
  <w:style w:type="paragraph" w:customStyle="1" w:styleId="30">
    <w:name w:val="Table Paragraph"/>
    <w:basedOn w:val="1"/>
    <w:qFormat/>
    <w:uiPriority w:val="1"/>
    <w:pPr>
      <w:autoSpaceDE w:val="0"/>
      <w:autoSpaceDN w:val="0"/>
      <w:adjustRightInd w:val="0"/>
      <w:jc w:val="left"/>
    </w:pPr>
    <w:rPr>
      <w:rFonts w:asci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1832</Words>
  <Characters>10445</Characters>
  <Lines>87</Lines>
  <Paragraphs>24</Paragraphs>
  <TotalTime>7</TotalTime>
  <ScaleCrop>false</ScaleCrop>
  <LinksUpToDate>false</LinksUpToDate>
  <CharactersWithSpaces>12253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2019-04-16T02:23:00Z</dcterms:created>
  <dc:creator>Administrator</dc:creator>
  <cp:lastModifiedBy>阿营</cp:lastModifiedBy>
  <cp:lastPrinted>2020-01-02T08:45:00Z</cp:lastPrinted>
  <dcterms:modified xsi:type="dcterms:W3CDTF">2025-12-23T12:17:27Z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09EC8CAFBAD44C3192B74E8564B5BE3B_13</vt:lpwstr>
  </property>
</Properties>
</file>