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35E23">
      <w:pPr>
        <w:ind w:left="-567" w:right="-563"/>
        <w:jc w:val="center"/>
        <w:rPr>
          <w:rFonts w:hint="eastAsia" w:ascii="仿宋_GB2312" w:hAnsi="Tahoma" w:eastAsia="仿宋_GB2312" w:cs="Tahoma"/>
          <w:b/>
          <w:color w:val="000000"/>
          <w:sz w:val="52"/>
          <w:szCs w:val="52"/>
        </w:rPr>
      </w:pPr>
      <w:r>
        <w:rPr>
          <w:rFonts w:hint="eastAsia" w:ascii="仿宋_GB2312" w:hAnsi="Tahoma" w:eastAsia="仿宋_GB2312" w:cs="Tahoma"/>
          <w:b/>
          <w:color w:val="000000"/>
          <w:sz w:val="52"/>
          <w:szCs w:val="52"/>
        </w:rPr>
        <w:t>深圳市第三人民医院</w:t>
      </w:r>
    </w:p>
    <w:p w14:paraId="009EA4EA">
      <w:pPr>
        <w:ind w:left="-567" w:right="-563"/>
        <w:jc w:val="center"/>
        <w:rPr>
          <w:rFonts w:hint="eastAsia" w:ascii="仿宋_GB2312" w:hAnsi="Tahoma" w:eastAsia="仿宋_GB2312" w:cs="Tahoma"/>
          <w:b/>
          <w:color w:val="000000"/>
          <w:sz w:val="52"/>
          <w:szCs w:val="52"/>
        </w:rPr>
      </w:pPr>
      <w:r>
        <w:rPr>
          <w:rFonts w:hint="eastAsia" w:ascii="仿宋_GB2312" w:hAnsi="Tahoma" w:eastAsia="仿宋_GB2312" w:cs="Tahoma"/>
          <w:b/>
          <w:color w:val="000000"/>
          <w:sz w:val="52"/>
          <w:szCs w:val="52"/>
        </w:rPr>
        <w:t>项目</w:t>
      </w:r>
      <w:r>
        <w:rPr>
          <w:rFonts w:hint="eastAsia" w:ascii="仿宋_GB2312" w:hAnsi="Tahoma" w:eastAsia="仿宋_GB2312" w:cs="Tahoma"/>
          <w:b/>
          <w:color w:val="000000"/>
          <w:sz w:val="52"/>
          <w:szCs w:val="52"/>
          <w:lang w:eastAsia="zh-CN"/>
        </w:rPr>
        <w:t>需求</w:t>
      </w:r>
      <w:r>
        <w:rPr>
          <w:rFonts w:hint="eastAsia" w:ascii="仿宋_GB2312" w:hAnsi="Tahoma" w:eastAsia="仿宋_GB2312" w:cs="Tahoma"/>
          <w:b/>
          <w:color w:val="000000"/>
          <w:sz w:val="52"/>
          <w:szCs w:val="52"/>
        </w:rPr>
        <w:t>说明书</w:t>
      </w:r>
    </w:p>
    <w:p w14:paraId="3BB3A566">
      <w:pPr>
        <w:jc w:val="center"/>
        <w:rPr>
          <w:rFonts w:ascii="黑体" w:hAnsi="宋体" w:eastAsia="黑体"/>
          <w:color w:val="000000"/>
          <w:sz w:val="32"/>
          <w:szCs w:val="32"/>
        </w:rPr>
      </w:pPr>
    </w:p>
    <w:tbl>
      <w:tblPr>
        <w:tblStyle w:val="7"/>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385"/>
        <w:gridCol w:w="3532"/>
        <w:gridCol w:w="1627"/>
        <w:gridCol w:w="2916"/>
      </w:tblGrid>
      <w:tr w14:paraId="69A8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gridSpan w:val="2"/>
            <w:vAlign w:val="center"/>
          </w:tcPr>
          <w:p w14:paraId="16B59C91">
            <w:pPr>
              <w:jc w:val="center"/>
              <w:rPr>
                <w:color w:val="000000"/>
              </w:rPr>
            </w:pPr>
            <w:r>
              <w:rPr>
                <w:rFonts w:hint="eastAsia"/>
                <w:color w:val="000000"/>
              </w:rPr>
              <w:t>项目名称</w:t>
            </w:r>
          </w:p>
        </w:tc>
        <w:tc>
          <w:tcPr>
            <w:tcW w:w="3532" w:type="dxa"/>
            <w:vAlign w:val="center"/>
          </w:tcPr>
          <w:p w14:paraId="34844BCE">
            <w:pPr>
              <w:jc w:val="center"/>
              <w:rPr>
                <w:color w:val="000000"/>
              </w:rPr>
            </w:pPr>
            <w:r>
              <w:rPr>
                <w:rFonts w:hint="eastAsia"/>
                <w:color w:val="000000"/>
                <w:lang w:val="en-US" w:eastAsia="zh-CN"/>
              </w:rPr>
              <w:t>深圳市第三人民医院改扩建二期信息化建设项目工程监理</w:t>
            </w:r>
          </w:p>
        </w:tc>
        <w:tc>
          <w:tcPr>
            <w:tcW w:w="1627" w:type="dxa"/>
            <w:vAlign w:val="center"/>
          </w:tcPr>
          <w:p w14:paraId="2E5C6AA7">
            <w:pPr>
              <w:jc w:val="center"/>
              <w:rPr>
                <w:color w:val="000000"/>
              </w:rPr>
            </w:pPr>
            <w:r>
              <w:rPr>
                <w:color w:val="000000"/>
              </w:rPr>
              <w:t>采购类型</w:t>
            </w:r>
          </w:p>
        </w:tc>
        <w:tc>
          <w:tcPr>
            <w:tcW w:w="2916" w:type="dxa"/>
            <w:vAlign w:val="center"/>
          </w:tcPr>
          <w:p w14:paraId="3FCA2175">
            <w:pPr>
              <w:jc w:val="center"/>
              <w:rPr>
                <w:color w:val="000000"/>
              </w:rPr>
            </w:pPr>
            <w:r>
              <w:rPr>
                <w:rFonts w:hint="eastAsia"/>
                <w:color w:val="000000"/>
              </w:rPr>
              <w:t>服务类</w:t>
            </w:r>
          </w:p>
        </w:tc>
      </w:tr>
      <w:tr w14:paraId="4A1D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gridSpan w:val="2"/>
            <w:vAlign w:val="center"/>
          </w:tcPr>
          <w:p w14:paraId="52576F66">
            <w:pPr>
              <w:jc w:val="center"/>
              <w:rPr>
                <w:color w:val="000000"/>
              </w:rPr>
            </w:pPr>
            <w:r>
              <w:rPr>
                <w:rFonts w:hint="eastAsia"/>
                <w:color w:val="000000"/>
              </w:rPr>
              <w:t>采购人名称</w:t>
            </w:r>
          </w:p>
        </w:tc>
        <w:tc>
          <w:tcPr>
            <w:tcW w:w="3532" w:type="dxa"/>
            <w:vAlign w:val="center"/>
          </w:tcPr>
          <w:p w14:paraId="17486463">
            <w:pPr>
              <w:jc w:val="center"/>
              <w:rPr>
                <w:color w:val="000000"/>
              </w:rPr>
            </w:pPr>
            <w:r>
              <w:rPr>
                <w:rFonts w:hint="eastAsia"/>
                <w:color w:val="000000"/>
                <w:lang w:eastAsia="zh-CN"/>
              </w:rPr>
              <w:t>深圳市第三人民医院</w:t>
            </w:r>
            <w:r>
              <w:rPr>
                <w:rFonts w:hint="eastAsia"/>
                <w:color w:val="000000"/>
              </w:rPr>
              <w:t xml:space="preserve">  </w:t>
            </w:r>
          </w:p>
        </w:tc>
        <w:tc>
          <w:tcPr>
            <w:tcW w:w="1627" w:type="dxa"/>
            <w:vAlign w:val="center"/>
          </w:tcPr>
          <w:p w14:paraId="0498D584">
            <w:pPr>
              <w:jc w:val="center"/>
              <w:rPr>
                <w:color w:val="000000"/>
              </w:rPr>
            </w:pPr>
            <w:r>
              <w:rPr>
                <w:color w:val="000000"/>
              </w:rPr>
              <w:t>采购方式</w:t>
            </w:r>
          </w:p>
        </w:tc>
        <w:tc>
          <w:tcPr>
            <w:tcW w:w="2916" w:type="dxa"/>
            <w:vAlign w:val="center"/>
          </w:tcPr>
          <w:p w14:paraId="70838149">
            <w:pPr>
              <w:jc w:val="center"/>
              <w:rPr>
                <w:color w:val="000000"/>
              </w:rPr>
            </w:pPr>
            <w:r>
              <w:rPr>
                <w:rFonts w:hint="eastAsia"/>
                <w:color w:val="000000"/>
              </w:rPr>
              <w:t>公开招标</w:t>
            </w:r>
          </w:p>
        </w:tc>
      </w:tr>
      <w:tr w14:paraId="5A33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3" w:type="dxa"/>
            <w:gridSpan w:val="2"/>
            <w:vAlign w:val="center"/>
          </w:tcPr>
          <w:p w14:paraId="5C96A531">
            <w:pPr>
              <w:jc w:val="center"/>
              <w:rPr>
                <w:color w:val="000000"/>
              </w:rPr>
            </w:pPr>
            <w:r>
              <w:rPr>
                <w:rFonts w:hint="eastAsia"/>
                <w:color w:val="000000"/>
              </w:rPr>
              <w:t>财政预算限额（元）</w:t>
            </w:r>
          </w:p>
        </w:tc>
        <w:tc>
          <w:tcPr>
            <w:tcW w:w="3532" w:type="dxa"/>
            <w:vAlign w:val="center"/>
          </w:tcPr>
          <w:p w14:paraId="7F503B6B">
            <w:pPr>
              <w:jc w:val="center"/>
              <w:rPr>
                <w:color w:val="FF0000"/>
              </w:rPr>
            </w:pPr>
          </w:p>
        </w:tc>
        <w:tc>
          <w:tcPr>
            <w:tcW w:w="1627" w:type="dxa"/>
            <w:vAlign w:val="center"/>
          </w:tcPr>
          <w:p w14:paraId="337353CE">
            <w:pPr>
              <w:jc w:val="center"/>
              <w:rPr>
                <w:color w:val="000000"/>
              </w:rPr>
            </w:pPr>
            <w:r>
              <w:rPr>
                <w:rFonts w:hint="eastAsia"/>
                <w:color w:val="000000"/>
              </w:rPr>
              <w:t>资金来源</w:t>
            </w:r>
          </w:p>
        </w:tc>
        <w:tc>
          <w:tcPr>
            <w:tcW w:w="2916" w:type="dxa"/>
            <w:vAlign w:val="center"/>
          </w:tcPr>
          <w:p w14:paraId="152C1A77">
            <w:pPr>
              <w:widowControl/>
              <w:jc w:val="center"/>
              <w:rPr>
                <w:color w:val="000000"/>
              </w:rPr>
            </w:pPr>
            <w:r>
              <w:rPr>
                <w:rFonts w:hint="eastAsia"/>
                <w:color w:val="000000"/>
              </w:rPr>
              <w:t>政府财政</w:t>
            </w:r>
          </w:p>
        </w:tc>
      </w:tr>
      <w:tr w14:paraId="1E18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28" w:type="dxa"/>
            <w:vAlign w:val="center"/>
          </w:tcPr>
          <w:p w14:paraId="73C86B93">
            <w:pPr>
              <w:jc w:val="center"/>
              <w:rPr>
                <w:color w:val="000000"/>
              </w:rPr>
            </w:pPr>
            <w:r>
              <w:rPr>
                <w:rFonts w:hint="eastAsia" w:ascii="宋体" w:hAnsi="宋体" w:cs="宋体"/>
                <w:color w:val="000000"/>
                <w:kern w:val="0"/>
                <w:szCs w:val="21"/>
              </w:rPr>
              <w:t>投标人资质要求</w:t>
            </w:r>
          </w:p>
        </w:tc>
        <w:tc>
          <w:tcPr>
            <w:tcW w:w="9460" w:type="dxa"/>
            <w:gridSpan w:val="4"/>
          </w:tcPr>
          <w:p w14:paraId="3CD06270">
            <w:pPr>
              <w:ind w:firstLine="420" w:firstLineChars="200"/>
              <w:rPr>
                <w:rFonts w:ascii="宋体" w:hAnsi="宋体"/>
                <w:color w:val="000000"/>
                <w:szCs w:val="21"/>
              </w:rPr>
            </w:pPr>
            <w:r>
              <w:rPr>
                <w:rFonts w:hint="eastAsia" w:ascii="宋体" w:hAnsi="宋体"/>
                <w:color w:val="000000"/>
                <w:szCs w:val="21"/>
              </w:rPr>
              <w:t>1、投标人具有独立法人资格，提供营业执照。</w:t>
            </w:r>
          </w:p>
          <w:p w14:paraId="7CB0B42C">
            <w:pPr>
              <w:ind w:firstLine="420" w:firstLineChars="200"/>
              <w:rPr>
                <w:rFonts w:ascii="宋体" w:hAnsi="宋体"/>
                <w:color w:val="000000"/>
                <w:szCs w:val="21"/>
              </w:rPr>
            </w:pPr>
            <w:r>
              <w:rPr>
                <w:rFonts w:hint="eastAsia" w:ascii="宋体" w:hAnsi="宋体"/>
                <w:color w:val="000000"/>
                <w:szCs w:val="21"/>
              </w:rPr>
              <w:t>2、本项目不接受联合体投标，不允许转包分包。</w:t>
            </w:r>
          </w:p>
          <w:p w14:paraId="0FEBA057">
            <w:pPr>
              <w:ind w:firstLine="420" w:firstLineChars="200"/>
              <w:rPr>
                <w:rFonts w:ascii="宋体" w:hAnsi="宋体"/>
                <w:color w:val="000000"/>
                <w:szCs w:val="21"/>
              </w:rPr>
            </w:pPr>
            <w:r>
              <w:rPr>
                <w:rFonts w:hint="eastAsia" w:ascii="宋体" w:hAnsi="宋体"/>
                <w:color w:val="000000"/>
                <w:szCs w:val="21"/>
              </w:rPr>
              <w:t>3、投标人必须具有有效期内的信息系统工程监理乙级及以上资质。</w:t>
            </w:r>
          </w:p>
          <w:p w14:paraId="68DB1090">
            <w:pPr>
              <w:ind w:firstLine="420" w:firstLineChars="200"/>
              <w:rPr>
                <w:rFonts w:ascii="宋体" w:hAnsi="宋体"/>
                <w:color w:val="000000"/>
                <w:szCs w:val="21"/>
              </w:rPr>
            </w:pPr>
          </w:p>
        </w:tc>
      </w:tr>
      <w:tr w14:paraId="6C88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28" w:type="dxa"/>
          </w:tcPr>
          <w:p w14:paraId="245AA889">
            <w:pPr>
              <w:jc w:val="center"/>
              <w:rPr>
                <w:rFonts w:ascii="宋体" w:hAnsi="宋体" w:cs="宋体"/>
                <w:color w:val="000000"/>
                <w:kern w:val="0"/>
                <w:szCs w:val="21"/>
              </w:rPr>
            </w:pPr>
            <w:r>
              <w:rPr>
                <w:rFonts w:hint="eastAsia" w:ascii="宋体" w:hAnsi="宋体" w:cs="宋体"/>
                <w:color w:val="000000"/>
                <w:kern w:val="0"/>
                <w:szCs w:val="21"/>
              </w:rPr>
              <w:t>技术要求</w:t>
            </w:r>
          </w:p>
        </w:tc>
        <w:tc>
          <w:tcPr>
            <w:tcW w:w="9460" w:type="dxa"/>
            <w:gridSpan w:val="4"/>
          </w:tcPr>
          <w:p w14:paraId="5AF6286B">
            <w:pPr>
              <w:pStyle w:val="2"/>
              <w:widowControl/>
              <w:numPr>
                <w:ilvl w:val="2"/>
                <w:numId w:val="0"/>
              </w:numPr>
              <w:spacing w:beforeLines="50" w:afterLines="50" w:line="360" w:lineRule="auto"/>
              <w:jc w:val="left"/>
              <w:rPr>
                <w:sz w:val="21"/>
                <w:szCs w:val="21"/>
              </w:rPr>
            </w:pPr>
            <w:r>
              <w:rPr>
                <w:rFonts w:hint="eastAsia"/>
                <w:sz w:val="21"/>
                <w:szCs w:val="21"/>
                <w:highlight w:val="yellow"/>
              </w:rPr>
              <w:t>一、项目名称</w:t>
            </w:r>
          </w:p>
          <w:p w14:paraId="62EE7B15">
            <w:pPr>
              <w:jc w:val="left"/>
              <w:outlineLvl w:val="0"/>
              <w:rPr>
                <w:color w:val="FF0000"/>
                <w:szCs w:val="21"/>
              </w:rPr>
            </w:pPr>
            <w:r>
              <w:rPr>
                <w:rFonts w:hint="eastAsia"/>
                <w:szCs w:val="21"/>
              </w:rPr>
              <w:t xml:space="preserve">  </w:t>
            </w:r>
            <w:r>
              <w:rPr>
                <w:rFonts w:hint="eastAsia"/>
                <w:color w:val="000000"/>
                <w:lang w:val="en-US" w:eastAsia="zh-CN"/>
              </w:rPr>
              <w:t>深圳市第三人民医院改扩建二期信息化建设项目工程监理</w:t>
            </w:r>
          </w:p>
          <w:p w14:paraId="7B115CF8">
            <w:pPr>
              <w:pStyle w:val="2"/>
              <w:widowControl/>
              <w:numPr>
                <w:ilvl w:val="2"/>
                <w:numId w:val="0"/>
              </w:numPr>
              <w:spacing w:beforeLines="50" w:afterLines="50" w:line="360" w:lineRule="auto"/>
              <w:jc w:val="left"/>
              <w:rPr>
                <w:sz w:val="21"/>
                <w:szCs w:val="21"/>
              </w:rPr>
            </w:pPr>
            <w:r>
              <w:rPr>
                <w:rFonts w:hint="eastAsia"/>
                <w:sz w:val="21"/>
                <w:szCs w:val="21"/>
                <w:highlight w:val="yellow"/>
              </w:rPr>
              <w:t>二、项目概况</w:t>
            </w:r>
          </w:p>
          <w:p w14:paraId="262B4AF5"/>
          <w:p w14:paraId="48CF0F81">
            <w:pPr>
              <w:pStyle w:val="2"/>
              <w:widowControl/>
              <w:numPr>
                <w:ilvl w:val="2"/>
                <w:numId w:val="0"/>
              </w:numPr>
              <w:spacing w:beforeLines="50" w:afterLines="50" w:line="360" w:lineRule="auto"/>
              <w:jc w:val="left"/>
              <w:rPr>
                <w:sz w:val="21"/>
                <w:szCs w:val="21"/>
              </w:rPr>
            </w:pPr>
            <w:bookmarkStart w:id="0" w:name="_Toc475463082"/>
            <w:r>
              <w:rPr>
                <w:rFonts w:hint="eastAsia"/>
                <w:sz w:val="21"/>
                <w:szCs w:val="21"/>
              </w:rPr>
              <w:t>三、监理服务范围</w:t>
            </w:r>
            <w:bookmarkEnd w:id="0"/>
          </w:p>
          <w:p w14:paraId="61C28E07">
            <w:pPr>
              <w:spacing w:after="78" w:line="360" w:lineRule="auto"/>
              <w:ind w:firstLine="420" w:firstLineChars="200"/>
              <w:rPr>
                <w:rFonts w:ascii="宋体" w:hAnsi="宋体"/>
                <w:color w:val="FF0000"/>
                <w:szCs w:val="21"/>
              </w:rPr>
            </w:pPr>
            <w:r>
              <w:rPr>
                <w:rFonts w:hint="eastAsia" w:ascii="宋体" w:hAnsi="宋体"/>
                <w:szCs w:val="21"/>
              </w:rPr>
              <w:t>本次监理采购要求监理单位按照项目建设目标的要求，遵循国家、省、市信息系统项目建设和监理的标准和规范，依据项目建设合同和用户需求，采用先进、科学、合理的适合本项目特点的项目管理技巧和手段，提供监理服务。</w:t>
            </w:r>
            <w:r>
              <w:rPr>
                <w:rFonts w:hint="eastAsia" w:ascii="宋体" w:hAnsi="宋体"/>
                <w:color w:val="FF0000"/>
                <w:szCs w:val="21"/>
              </w:rPr>
              <w:t>（涵盖改扩建</w:t>
            </w:r>
            <w:r>
              <w:rPr>
                <w:rFonts w:hint="eastAsia" w:ascii="宋体" w:hAnsi="宋体"/>
                <w:color w:val="FF0000"/>
                <w:szCs w:val="21"/>
                <w:lang w:eastAsia="zh-CN"/>
              </w:rPr>
              <w:t>二期</w:t>
            </w:r>
            <w:r>
              <w:rPr>
                <w:rFonts w:hint="eastAsia" w:ascii="宋体" w:hAnsi="宋体"/>
                <w:color w:val="FF0000"/>
                <w:szCs w:val="21"/>
              </w:rPr>
              <w:t>信息化建设的所有软硬件项目，详见深发改[20</w:t>
            </w:r>
            <w:r>
              <w:rPr>
                <w:rFonts w:hint="eastAsia" w:ascii="宋体" w:hAnsi="宋体"/>
                <w:color w:val="FF0000"/>
                <w:szCs w:val="21"/>
                <w:lang w:val="en-US" w:eastAsia="zh-CN"/>
              </w:rPr>
              <w:t>25</w:t>
            </w:r>
            <w:r>
              <w:rPr>
                <w:rFonts w:hint="eastAsia" w:ascii="宋体" w:hAnsi="宋体"/>
                <w:color w:val="FF0000"/>
                <w:szCs w:val="21"/>
              </w:rPr>
              <w:t>]</w:t>
            </w:r>
            <w:r>
              <w:rPr>
                <w:rFonts w:hint="eastAsia" w:ascii="宋体" w:hAnsi="宋体"/>
                <w:color w:val="FF0000"/>
                <w:szCs w:val="21"/>
                <w:lang w:val="en-US" w:eastAsia="zh-CN"/>
              </w:rPr>
              <w:t>231</w:t>
            </w:r>
            <w:r>
              <w:rPr>
                <w:rFonts w:hint="eastAsia" w:ascii="宋体" w:hAnsi="宋体"/>
                <w:color w:val="FF0000"/>
                <w:szCs w:val="21"/>
              </w:rPr>
              <w:t>号文件）</w:t>
            </w:r>
          </w:p>
          <w:p w14:paraId="0EDECF44">
            <w:pPr>
              <w:pStyle w:val="14"/>
              <w:spacing w:after="78" w:line="360" w:lineRule="auto"/>
              <w:ind w:left="780" w:firstLine="0" w:firstLineChars="0"/>
              <w:rPr>
                <w:rFonts w:ascii="宋体" w:hAnsi="宋体"/>
                <w:szCs w:val="21"/>
              </w:rPr>
            </w:pPr>
          </w:p>
          <w:p w14:paraId="09A856B7">
            <w:pPr>
              <w:pStyle w:val="2"/>
              <w:widowControl/>
              <w:numPr>
                <w:ilvl w:val="2"/>
                <w:numId w:val="0"/>
              </w:numPr>
              <w:spacing w:beforeLines="50" w:afterLines="50" w:line="360" w:lineRule="auto"/>
              <w:jc w:val="left"/>
              <w:rPr>
                <w:sz w:val="21"/>
                <w:szCs w:val="21"/>
              </w:rPr>
            </w:pPr>
            <w:bookmarkStart w:id="1" w:name="_Toc475463083"/>
            <w:r>
              <w:rPr>
                <w:rFonts w:hint="eastAsia"/>
                <w:sz w:val="21"/>
                <w:szCs w:val="21"/>
              </w:rPr>
              <w:t>四、监理时间</w:t>
            </w:r>
            <w:bookmarkEnd w:id="1"/>
          </w:p>
          <w:p w14:paraId="5C8397BD">
            <w:pPr>
              <w:pStyle w:val="4"/>
              <w:spacing w:after="60" w:line="360" w:lineRule="auto"/>
              <w:ind w:left="0" w:leftChars="0" w:firstLine="420" w:firstLineChars="200"/>
              <w:rPr>
                <w:rFonts w:cs="Times New Roman"/>
                <w:color w:val="FF0000"/>
                <w:szCs w:val="21"/>
              </w:rPr>
            </w:pPr>
            <w:r>
              <w:rPr>
                <w:rFonts w:hint="eastAsia"/>
                <w:color w:val="FF0000"/>
                <w:szCs w:val="21"/>
              </w:rPr>
              <w:t>至深圳市第三人民医院改扩建</w:t>
            </w:r>
            <w:r>
              <w:rPr>
                <w:rFonts w:hint="eastAsia"/>
                <w:color w:val="FF0000"/>
                <w:szCs w:val="21"/>
                <w:lang w:eastAsia="zh-CN"/>
              </w:rPr>
              <w:t>二期</w:t>
            </w:r>
            <w:r>
              <w:rPr>
                <w:rFonts w:hint="eastAsia"/>
                <w:color w:val="FF0000"/>
                <w:szCs w:val="21"/>
              </w:rPr>
              <w:t>信息化项目全部完成</w:t>
            </w:r>
          </w:p>
          <w:p w14:paraId="0D4D4160">
            <w:pPr>
              <w:pStyle w:val="2"/>
              <w:widowControl/>
              <w:numPr>
                <w:ilvl w:val="2"/>
                <w:numId w:val="0"/>
              </w:numPr>
              <w:spacing w:beforeLines="50" w:afterLines="50" w:line="360" w:lineRule="auto"/>
              <w:jc w:val="left"/>
              <w:rPr>
                <w:sz w:val="21"/>
                <w:szCs w:val="21"/>
              </w:rPr>
            </w:pPr>
            <w:bookmarkStart w:id="2" w:name="_Toc475463085"/>
            <w:r>
              <w:rPr>
                <w:rFonts w:hint="eastAsia"/>
                <w:sz w:val="21"/>
                <w:szCs w:val="21"/>
              </w:rPr>
              <w:t>五、监理工作内容</w:t>
            </w:r>
            <w:bookmarkEnd w:id="2"/>
          </w:p>
          <w:p w14:paraId="73FF414F">
            <w:pPr>
              <w:pStyle w:val="4"/>
              <w:spacing w:after="60" w:line="360" w:lineRule="auto"/>
              <w:ind w:firstLine="420" w:firstLineChars="200"/>
              <w:rPr>
                <w:rFonts w:cs="Times New Roman"/>
                <w:szCs w:val="21"/>
              </w:rPr>
            </w:pPr>
            <w:r>
              <w:rPr>
                <w:rFonts w:hint="eastAsia" w:cs="Times New Roman"/>
                <w:szCs w:val="21"/>
              </w:rPr>
              <w:t>项目</w:t>
            </w:r>
            <w:r>
              <w:rPr>
                <w:rFonts w:hint="eastAsia" w:cs="宋体"/>
                <w:szCs w:val="21"/>
              </w:rPr>
              <w:t>主要分为</w:t>
            </w:r>
            <w:r>
              <w:rPr>
                <w:rFonts w:hint="eastAsia" w:cs="Times New Roman"/>
                <w:szCs w:val="21"/>
              </w:rPr>
              <w:t>工程设计阶段、工程招投标阶段、设备/材料采购、工程实施阶段、试运行阶段、工程验收阶段、工程移交及保修维护阶段等。</w:t>
            </w:r>
          </w:p>
          <w:p w14:paraId="2C16D1DD">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（一）系统设计阶段监理</w:t>
            </w:r>
          </w:p>
          <w:p w14:paraId="57B68B9D">
            <w:pPr>
              <w:pStyle w:val="4"/>
              <w:widowControl/>
              <w:numPr>
                <w:ilvl w:val="0"/>
                <w:numId w:val="1"/>
              </w:numPr>
              <w:tabs>
                <w:tab w:val="clear" w:pos="959"/>
              </w:tabs>
              <w:spacing w:afterLines="25" w:line="360" w:lineRule="auto"/>
              <w:ind w:left="284" w:leftChars="0" w:firstLine="245" w:firstLineChars="117"/>
              <w:jc w:val="left"/>
              <w:rPr>
                <w:rFonts w:cs="Times New Roman"/>
                <w:szCs w:val="21"/>
              </w:rPr>
            </w:pPr>
            <w:r>
              <w:rPr>
                <w:rFonts w:hint="eastAsia" w:cs="Times New Roman"/>
                <w:szCs w:val="21"/>
              </w:rPr>
              <w:t>协助业主单位对设计方案进行审核，提供合理化建议，促使设计方案符合建设需求；</w:t>
            </w:r>
          </w:p>
          <w:p w14:paraId="67F5B3AE">
            <w:pPr>
              <w:pStyle w:val="4"/>
              <w:widowControl/>
              <w:numPr>
                <w:ilvl w:val="0"/>
                <w:numId w:val="1"/>
              </w:numPr>
              <w:tabs>
                <w:tab w:val="clear" w:pos="959"/>
              </w:tabs>
              <w:spacing w:afterLines="25" w:line="360" w:lineRule="auto"/>
              <w:ind w:left="284" w:leftChars="0" w:firstLine="245" w:firstLineChars="117"/>
              <w:jc w:val="left"/>
              <w:rPr>
                <w:rFonts w:cs="Times New Roman"/>
                <w:szCs w:val="21"/>
              </w:rPr>
            </w:pPr>
            <w:r>
              <w:rPr>
                <w:rFonts w:hint="eastAsia" w:cs="Times New Roman"/>
                <w:szCs w:val="21"/>
              </w:rPr>
              <w:t>协助业主单位、承建单位消除设计文档在进入工程实施前可预见的缺陷。</w:t>
            </w:r>
          </w:p>
          <w:p w14:paraId="68EA52A3">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（二）工程招投标阶段监理</w:t>
            </w:r>
          </w:p>
          <w:p w14:paraId="18AB68F7">
            <w:pPr>
              <w:pStyle w:val="4"/>
              <w:widowControl/>
              <w:numPr>
                <w:ilvl w:val="0"/>
                <w:numId w:val="2"/>
              </w:numPr>
              <w:tabs>
                <w:tab w:val="clear" w:pos="959"/>
              </w:tabs>
              <w:spacing w:afterLines="25" w:line="360" w:lineRule="auto"/>
              <w:ind w:left="142" w:leftChars="0" w:firstLine="371" w:firstLineChars="177"/>
              <w:jc w:val="left"/>
              <w:rPr>
                <w:rFonts w:cs="Times New Roman"/>
                <w:szCs w:val="21"/>
              </w:rPr>
            </w:pPr>
            <w:r>
              <w:rPr>
                <w:rFonts w:hint="eastAsia" w:cs="Times New Roman"/>
                <w:szCs w:val="21"/>
              </w:rPr>
              <w:t>根据项目建设特点，协助建设方确定用户需求；</w:t>
            </w:r>
          </w:p>
          <w:p w14:paraId="6B65B395">
            <w:pPr>
              <w:pStyle w:val="4"/>
              <w:widowControl/>
              <w:numPr>
                <w:ilvl w:val="0"/>
                <w:numId w:val="2"/>
              </w:numPr>
              <w:tabs>
                <w:tab w:val="clear" w:pos="959"/>
              </w:tabs>
              <w:spacing w:afterLines="25" w:line="360" w:lineRule="auto"/>
              <w:ind w:left="142" w:leftChars="0" w:firstLine="371" w:firstLineChars="177"/>
              <w:jc w:val="left"/>
              <w:rPr>
                <w:rFonts w:cs="Times New Roman"/>
                <w:szCs w:val="21"/>
              </w:rPr>
            </w:pPr>
            <w:r>
              <w:rPr>
                <w:rFonts w:hint="eastAsia" w:cs="Times New Roman"/>
                <w:szCs w:val="21"/>
              </w:rPr>
              <w:t>协助建设方编写工程招标文件；</w:t>
            </w:r>
          </w:p>
          <w:p w14:paraId="287A22BD">
            <w:pPr>
              <w:pStyle w:val="4"/>
              <w:widowControl/>
              <w:numPr>
                <w:ilvl w:val="0"/>
                <w:numId w:val="2"/>
              </w:numPr>
              <w:tabs>
                <w:tab w:val="clear" w:pos="959"/>
              </w:tabs>
              <w:spacing w:afterLines="25" w:line="360" w:lineRule="auto"/>
              <w:ind w:left="142" w:leftChars="0" w:firstLine="371" w:firstLineChars="177"/>
              <w:jc w:val="left"/>
              <w:rPr>
                <w:rFonts w:cs="Times New Roman"/>
                <w:szCs w:val="21"/>
              </w:rPr>
            </w:pPr>
            <w:r>
              <w:rPr>
                <w:rFonts w:hint="eastAsia" w:cs="Times New Roman"/>
                <w:szCs w:val="21"/>
              </w:rPr>
              <w:t>组织投标文件评审；</w:t>
            </w:r>
          </w:p>
          <w:p w14:paraId="1A96738D">
            <w:pPr>
              <w:pStyle w:val="4"/>
              <w:widowControl/>
              <w:numPr>
                <w:ilvl w:val="0"/>
                <w:numId w:val="2"/>
              </w:numPr>
              <w:tabs>
                <w:tab w:val="clear" w:pos="959"/>
              </w:tabs>
              <w:spacing w:afterLines="25" w:line="360" w:lineRule="auto"/>
              <w:ind w:left="142" w:leftChars="0" w:firstLine="371" w:firstLineChars="177"/>
              <w:jc w:val="left"/>
              <w:rPr>
                <w:rFonts w:cs="Times New Roman"/>
                <w:szCs w:val="21"/>
              </w:rPr>
            </w:pPr>
            <w:r>
              <w:rPr>
                <w:rFonts w:hint="eastAsia" w:cs="Times New Roman"/>
                <w:szCs w:val="21"/>
              </w:rPr>
              <w:t>对中标人的技术方案作进一步的优化，提出审核意见；</w:t>
            </w:r>
          </w:p>
          <w:p w14:paraId="7ABD41A8">
            <w:pPr>
              <w:pStyle w:val="4"/>
              <w:widowControl/>
              <w:numPr>
                <w:ilvl w:val="0"/>
                <w:numId w:val="2"/>
              </w:numPr>
              <w:tabs>
                <w:tab w:val="clear" w:pos="959"/>
              </w:tabs>
              <w:spacing w:afterLines="25" w:line="360" w:lineRule="auto"/>
              <w:ind w:left="142" w:leftChars="0" w:firstLine="371" w:firstLineChars="177"/>
              <w:jc w:val="left"/>
              <w:rPr>
                <w:rFonts w:cs="Times New Roman"/>
                <w:szCs w:val="21"/>
              </w:rPr>
            </w:pPr>
            <w:r>
              <w:rPr>
                <w:rFonts w:hint="eastAsia" w:cs="Times New Roman"/>
                <w:szCs w:val="21"/>
              </w:rPr>
              <w:t>协助建设方与中标单位谈判签订工程合同。</w:t>
            </w:r>
          </w:p>
          <w:p w14:paraId="0C0AA628">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（三）设备/材料采购监理</w:t>
            </w:r>
          </w:p>
          <w:p w14:paraId="1A245A41">
            <w:pPr>
              <w:pStyle w:val="4"/>
              <w:widowControl/>
              <w:numPr>
                <w:ilvl w:val="0"/>
                <w:numId w:val="3"/>
              </w:numPr>
              <w:tabs>
                <w:tab w:val="clear" w:pos="959"/>
              </w:tabs>
              <w:spacing w:afterLines="25" w:line="360" w:lineRule="auto"/>
              <w:ind w:left="426" w:leftChars="0" w:firstLine="123" w:firstLineChars="59"/>
              <w:jc w:val="left"/>
              <w:rPr>
                <w:rFonts w:cs="Times New Roman"/>
                <w:szCs w:val="21"/>
              </w:rPr>
            </w:pPr>
            <w:r>
              <w:rPr>
                <w:rFonts w:hint="eastAsia" w:cs="Times New Roman"/>
                <w:szCs w:val="21"/>
              </w:rPr>
              <w:t>审核承包单位的软、硬件采购计划和采购清单；</w:t>
            </w:r>
          </w:p>
          <w:p w14:paraId="6BE6FD0A">
            <w:pPr>
              <w:pStyle w:val="4"/>
              <w:widowControl/>
              <w:numPr>
                <w:ilvl w:val="0"/>
                <w:numId w:val="3"/>
              </w:numPr>
              <w:tabs>
                <w:tab w:val="clear" w:pos="959"/>
              </w:tabs>
              <w:spacing w:afterLines="25" w:line="360" w:lineRule="auto"/>
              <w:ind w:left="426" w:leftChars="0" w:firstLine="123" w:firstLineChars="59"/>
              <w:jc w:val="left"/>
              <w:rPr>
                <w:rFonts w:cs="Times New Roman"/>
                <w:szCs w:val="21"/>
              </w:rPr>
            </w:pPr>
            <w:r>
              <w:rPr>
                <w:rFonts w:hint="eastAsia" w:cs="Times New Roman"/>
                <w:szCs w:val="21"/>
              </w:rPr>
              <w:t>订货进货验证；</w:t>
            </w:r>
          </w:p>
          <w:p w14:paraId="0EA3B27E">
            <w:pPr>
              <w:pStyle w:val="4"/>
              <w:widowControl/>
              <w:numPr>
                <w:ilvl w:val="0"/>
                <w:numId w:val="3"/>
              </w:numPr>
              <w:tabs>
                <w:tab w:val="clear" w:pos="959"/>
              </w:tabs>
              <w:spacing w:afterLines="25" w:line="360" w:lineRule="auto"/>
              <w:ind w:left="426" w:leftChars="0" w:firstLine="123" w:firstLineChars="59"/>
              <w:jc w:val="left"/>
              <w:rPr>
                <w:rFonts w:cs="Times New Roman"/>
                <w:szCs w:val="21"/>
              </w:rPr>
            </w:pPr>
            <w:r>
              <w:rPr>
                <w:rFonts w:hint="eastAsia" w:cs="Times New Roman"/>
                <w:szCs w:val="21"/>
              </w:rPr>
              <w:t>组织到货验收；</w:t>
            </w:r>
          </w:p>
          <w:p w14:paraId="25638A73">
            <w:pPr>
              <w:pStyle w:val="4"/>
              <w:widowControl/>
              <w:numPr>
                <w:ilvl w:val="0"/>
                <w:numId w:val="3"/>
              </w:numPr>
              <w:tabs>
                <w:tab w:val="clear" w:pos="959"/>
              </w:tabs>
              <w:spacing w:afterLines="25" w:line="360" w:lineRule="auto"/>
              <w:ind w:left="426" w:leftChars="0" w:firstLine="123" w:firstLineChars="59"/>
              <w:jc w:val="left"/>
              <w:rPr>
                <w:rFonts w:cs="Times New Roman"/>
                <w:szCs w:val="21"/>
              </w:rPr>
            </w:pPr>
            <w:r>
              <w:rPr>
                <w:rFonts w:hint="eastAsia" w:cs="Times New Roman"/>
                <w:szCs w:val="21"/>
              </w:rPr>
              <w:t>软、硬件鉴定、移交等。</w:t>
            </w:r>
          </w:p>
          <w:p w14:paraId="676058F8">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（四）工程实施阶段监理</w:t>
            </w:r>
          </w:p>
          <w:p w14:paraId="256645B2">
            <w:pPr>
              <w:pStyle w:val="4"/>
              <w:spacing w:after="60" w:line="360" w:lineRule="auto"/>
              <w:ind w:left="796" w:leftChars="379"/>
              <w:rPr>
                <w:rFonts w:cs="Times New Roman"/>
                <w:b/>
                <w:szCs w:val="21"/>
              </w:rPr>
            </w:pPr>
            <w:r>
              <w:rPr>
                <w:rFonts w:hint="eastAsia" w:cs="Times New Roman"/>
                <w:b/>
                <w:szCs w:val="21"/>
              </w:rPr>
              <w:t>A.工程开工前的监理</w:t>
            </w:r>
          </w:p>
          <w:p w14:paraId="1E67CE8B">
            <w:pPr>
              <w:pStyle w:val="4"/>
              <w:widowControl/>
              <w:numPr>
                <w:ilvl w:val="0"/>
                <w:numId w:val="4"/>
              </w:numPr>
              <w:spacing w:afterLines="25" w:line="360" w:lineRule="auto"/>
              <w:ind w:leftChars="0"/>
              <w:jc w:val="left"/>
              <w:rPr>
                <w:rFonts w:cs="Times New Roman"/>
                <w:szCs w:val="21"/>
              </w:rPr>
            </w:pPr>
            <w:r>
              <w:rPr>
                <w:rFonts w:cs="Times New Roman"/>
                <w:szCs w:val="21"/>
              </w:rPr>
              <w:t>审核施工设计方案：开工前，由监理单位组织实施方案的审核，内容包括设计交底，了解工程需求、质量要求，依据设计招标文件，审核总体设计方案和有关的技术合同附件，以避免因设计失误造成工程实施的障碍；</w:t>
            </w:r>
          </w:p>
          <w:p w14:paraId="709FD0E5">
            <w:pPr>
              <w:pStyle w:val="4"/>
              <w:widowControl/>
              <w:numPr>
                <w:ilvl w:val="0"/>
                <w:numId w:val="4"/>
              </w:numPr>
              <w:spacing w:afterLines="25" w:line="360" w:lineRule="auto"/>
              <w:ind w:leftChars="0"/>
              <w:jc w:val="left"/>
              <w:rPr>
                <w:rFonts w:cs="Times New Roman"/>
                <w:szCs w:val="21"/>
              </w:rPr>
            </w:pPr>
            <w:r>
              <w:rPr>
                <w:rFonts w:cs="Times New Roman"/>
                <w:szCs w:val="21"/>
              </w:rPr>
              <w:t>审核工程实施方案的合法性、合理性、与设计方案的符合性；</w:t>
            </w:r>
          </w:p>
          <w:p w14:paraId="6BBB6ECE">
            <w:pPr>
              <w:pStyle w:val="4"/>
              <w:widowControl/>
              <w:numPr>
                <w:ilvl w:val="0"/>
                <w:numId w:val="4"/>
              </w:numPr>
              <w:spacing w:afterLines="25" w:line="360" w:lineRule="auto"/>
              <w:ind w:leftChars="0"/>
              <w:jc w:val="left"/>
              <w:rPr>
                <w:rFonts w:cs="Times New Roman"/>
                <w:szCs w:val="21"/>
              </w:rPr>
            </w:pPr>
            <w:r>
              <w:rPr>
                <w:rFonts w:cs="Times New Roman"/>
                <w:szCs w:val="21"/>
              </w:rPr>
              <w:t>审批施工组织设计：对施工单位的实施工作准备情况进行</w:t>
            </w:r>
            <w:r>
              <w:rPr>
                <w:rFonts w:hint="eastAsia" w:cs="Times New Roman"/>
                <w:szCs w:val="21"/>
              </w:rPr>
              <w:t>审核</w:t>
            </w:r>
            <w:r>
              <w:rPr>
                <w:rFonts w:cs="Times New Roman"/>
                <w:szCs w:val="21"/>
              </w:rPr>
              <w:t>；</w:t>
            </w:r>
          </w:p>
          <w:p w14:paraId="01658ECB">
            <w:pPr>
              <w:pStyle w:val="4"/>
              <w:widowControl/>
              <w:numPr>
                <w:ilvl w:val="0"/>
                <w:numId w:val="4"/>
              </w:numPr>
              <w:spacing w:afterLines="25" w:line="360" w:lineRule="auto"/>
              <w:ind w:leftChars="0"/>
              <w:jc w:val="left"/>
              <w:rPr>
                <w:rFonts w:cs="Times New Roman"/>
                <w:szCs w:val="21"/>
              </w:rPr>
            </w:pPr>
            <w:r>
              <w:rPr>
                <w:rFonts w:cs="Times New Roman"/>
                <w:szCs w:val="21"/>
              </w:rPr>
              <w:t>审核施工进度计划：对施工单位的施工进度计划进行评估和审查；</w:t>
            </w:r>
          </w:p>
          <w:p w14:paraId="0A3D141E">
            <w:pPr>
              <w:pStyle w:val="4"/>
              <w:widowControl/>
              <w:numPr>
                <w:ilvl w:val="0"/>
                <w:numId w:val="4"/>
              </w:numPr>
              <w:spacing w:afterLines="25" w:line="360" w:lineRule="auto"/>
              <w:ind w:leftChars="0"/>
              <w:jc w:val="left"/>
              <w:rPr>
                <w:rFonts w:cs="Times New Roman"/>
                <w:szCs w:val="21"/>
              </w:rPr>
            </w:pPr>
            <w:r>
              <w:rPr>
                <w:rFonts w:cs="Times New Roman"/>
                <w:szCs w:val="21"/>
              </w:rPr>
              <w:t>审核工程实施人员：确认施工方提交的工程实施人员与实际工作人员的一致性，如有变更，则要求叙述其原因</w:t>
            </w:r>
            <w:r>
              <w:rPr>
                <w:rFonts w:hint="eastAsia" w:cs="Times New Roman"/>
                <w:szCs w:val="21"/>
              </w:rPr>
              <w:t>；</w:t>
            </w:r>
          </w:p>
          <w:p w14:paraId="3C114C5B">
            <w:pPr>
              <w:pStyle w:val="4"/>
              <w:widowControl/>
              <w:numPr>
                <w:ilvl w:val="0"/>
                <w:numId w:val="4"/>
              </w:numPr>
              <w:spacing w:afterLines="25" w:line="360" w:lineRule="auto"/>
              <w:ind w:leftChars="0"/>
              <w:jc w:val="left"/>
              <w:rPr>
                <w:rFonts w:cs="Times New Roman"/>
                <w:szCs w:val="21"/>
              </w:rPr>
            </w:pPr>
            <w:r>
              <w:rPr>
                <w:rFonts w:cs="Times New Roman"/>
                <w:szCs w:val="21"/>
              </w:rPr>
              <w:t>审核《</w:t>
            </w:r>
            <w:r>
              <w:rPr>
                <w:rFonts w:hint="eastAsia" w:cs="Times New Roman"/>
                <w:szCs w:val="21"/>
              </w:rPr>
              <w:t>项目实施</w:t>
            </w:r>
            <w:r>
              <w:rPr>
                <w:rFonts w:cs="Times New Roman"/>
                <w:szCs w:val="21"/>
              </w:rPr>
              <w:t>计划》</w:t>
            </w:r>
            <w:r>
              <w:rPr>
                <w:rFonts w:hint="eastAsia" w:cs="Times New Roman"/>
                <w:szCs w:val="21"/>
              </w:rPr>
              <w:t>或</w:t>
            </w:r>
            <w:r>
              <w:rPr>
                <w:rFonts w:cs="Times New Roman"/>
                <w:szCs w:val="21"/>
              </w:rPr>
              <w:t>《</w:t>
            </w:r>
            <w:r>
              <w:rPr>
                <w:rFonts w:hint="eastAsia" w:cs="Times New Roman"/>
                <w:szCs w:val="21"/>
              </w:rPr>
              <w:t>项目开发</w:t>
            </w:r>
            <w:r>
              <w:rPr>
                <w:rFonts w:cs="Times New Roman"/>
                <w:szCs w:val="21"/>
              </w:rPr>
              <w:t>计划》。</w:t>
            </w:r>
          </w:p>
          <w:p w14:paraId="663A3679">
            <w:pPr>
              <w:pStyle w:val="4"/>
              <w:spacing w:after="60" w:line="360" w:lineRule="auto"/>
              <w:ind w:left="779" w:leftChars="371"/>
              <w:rPr>
                <w:rFonts w:cs="Times New Roman"/>
                <w:b/>
                <w:szCs w:val="21"/>
              </w:rPr>
            </w:pPr>
            <w:r>
              <w:rPr>
                <w:rFonts w:hint="eastAsia" w:cs="Times New Roman"/>
                <w:b/>
                <w:szCs w:val="21"/>
              </w:rPr>
              <w:t>B.实施</w:t>
            </w:r>
            <w:r>
              <w:rPr>
                <w:rFonts w:cs="Times New Roman"/>
                <w:b/>
                <w:szCs w:val="21"/>
              </w:rPr>
              <w:t>准备阶段的监理</w:t>
            </w:r>
          </w:p>
          <w:p w14:paraId="0E8A2CED">
            <w:pPr>
              <w:pStyle w:val="4"/>
              <w:widowControl/>
              <w:numPr>
                <w:ilvl w:val="0"/>
                <w:numId w:val="5"/>
              </w:numPr>
              <w:spacing w:afterLines="25" w:line="360" w:lineRule="auto"/>
              <w:ind w:leftChars="0"/>
              <w:jc w:val="left"/>
              <w:rPr>
                <w:rFonts w:cs="Times New Roman"/>
                <w:szCs w:val="21"/>
              </w:rPr>
            </w:pPr>
            <w:r>
              <w:rPr>
                <w:rFonts w:cs="Times New Roman"/>
                <w:szCs w:val="21"/>
              </w:rPr>
              <w:t>审批开工申请，确定开工日期；</w:t>
            </w:r>
          </w:p>
          <w:p w14:paraId="28ADC9C4">
            <w:pPr>
              <w:pStyle w:val="4"/>
              <w:widowControl/>
              <w:numPr>
                <w:ilvl w:val="0"/>
                <w:numId w:val="5"/>
              </w:numPr>
              <w:spacing w:afterLines="25" w:line="360" w:lineRule="auto"/>
              <w:ind w:leftChars="0"/>
              <w:jc w:val="left"/>
              <w:rPr>
                <w:rFonts w:cs="Times New Roman"/>
                <w:szCs w:val="21"/>
              </w:rPr>
            </w:pPr>
            <w:r>
              <w:rPr>
                <w:rFonts w:cs="Times New Roman"/>
                <w:szCs w:val="21"/>
              </w:rPr>
              <w:t>了解承包商</w:t>
            </w:r>
            <w:r>
              <w:rPr>
                <w:rFonts w:hint="eastAsia" w:cs="Times New Roman"/>
                <w:szCs w:val="21"/>
              </w:rPr>
              <w:t>软、硬件</w:t>
            </w:r>
            <w:r>
              <w:rPr>
                <w:rFonts w:cs="Times New Roman"/>
                <w:szCs w:val="21"/>
              </w:rPr>
              <w:t>订单的定购和运输情况；</w:t>
            </w:r>
          </w:p>
          <w:p w14:paraId="4EB3277D">
            <w:pPr>
              <w:pStyle w:val="4"/>
              <w:widowControl/>
              <w:numPr>
                <w:ilvl w:val="0"/>
                <w:numId w:val="5"/>
              </w:numPr>
              <w:spacing w:afterLines="25" w:line="360" w:lineRule="auto"/>
              <w:ind w:leftChars="0"/>
              <w:jc w:val="left"/>
              <w:rPr>
                <w:rFonts w:cs="Times New Roman"/>
                <w:szCs w:val="21"/>
              </w:rPr>
            </w:pPr>
            <w:r>
              <w:rPr>
                <w:rFonts w:cs="Times New Roman"/>
                <w:szCs w:val="21"/>
              </w:rPr>
              <w:t>了解施工条件准备情况；</w:t>
            </w:r>
          </w:p>
          <w:p w14:paraId="6DD4AECD">
            <w:pPr>
              <w:pStyle w:val="4"/>
              <w:widowControl/>
              <w:numPr>
                <w:ilvl w:val="0"/>
                <w:numId w:val="5"/>
              </w:numPr>
              <w:spacing w:afterLines="25" w:line="360" w:lineRule="auto"/>
              <w:ind w:leftChars="0"/>
              <w:jc w:val="left"/>
              <w:rPr>
                <w:rFonts w:cs="Times New Roman"/>
                <w:szCs w:val="21"/>
              </w:rPr>
            </w:pPr>
            <w:r>
              <w:rPr>
                <w:rFonts w:cs="Times New Roman"/>
                <w:szCs w:val="21"/>
              </w:rPr>
              <w:t>了解</w:t>
            </w:r>
            <w:r>
              <w:rPr>
                <w:rFonts w:hint="eastAsia" w:cs="Times New Roman"/>
                <w:szCs w:val="21"/>
              </w:rPr>
              <w:t>软、硬件</w:t>
            </w:r>
            <w:r>
              <w:rPr>
                <w:rFonts w:cs="Times New Roman"/>
                <w:szCs w:val="21"/>
              </w:rPr>
              <w:t>承包商工程实施前期的人员组织、施工设备到位情况；</w:t>
            </w:r>
          </w:p>
          <w:p w14:paraId="3F2143CB">
            <w:pPr>
              <w:pStyle w:val="4"/>
              <w:widowControl/>
              <w:numPr>
                <w:ilvl w:val="0"/>
                <w:numId w:val="5"/>
              </w:numPr>
              <w:spacing w:afterLines="25" w:line="360" w:lineRule="auto"/>
              <w:ind w:leftChars="0"/>
              <w:jc w:val="left"/>
              <w:rPr>
                <w:rFonts w:cs="Times New Roman"/>
                <w:szCs w:val="21"/>
              </w:rPr>
            </w:pPr>
            <w:r>
              <w:rPr>
                <w:rFonts w:cs="Times New Roman"/>
                <w:szCs w:val="21"/>
              </w:rPr>
              <w:t>编制工程各个子项目监理细则；</w:t>
            </w:r>
          </w:p>
          <w:p w14:paraId="006842E2">
            <w:pPr>
              <w:pStyle w:val="4"/>
              <w:widowControl/>
              <w:numPr>
                <w:ilvl w:val="0"/>
                <w:numId w:val="5"/>
              </w:numPr>
              <w:spacing w:afterLines="25" w:line="360" w:lineRule="auto"/>
              <w:ind w:leftChars="0"/>
              <w:jc w:val="left"/>
              <w:rPr>
                <w:rFonts w:cs="Times New Roman"/>
                <w:szCs w:val="21"/>
              </w:rPr>
            </w:pPr>
            <w:r>
              <w:rPr>
                <w:rFonts w:cs="Times New Roman"/>
                <w:szCs w:val="21"/>
              </w:rPr>
              <w:t>签发开工令。</w:t>
            </w:r>
          </w:p>
          <w:p w14:paraId="6474545A">
            <w:pPr>
              <w:pStyle w:val="4"/>
              <w:spacing w:after="60" w:line="360" w:lineRule="auto"/>
              <w:ind w:left="796" w:leftChars="379"/>
              <w:rPr>
                <w:rFonts w:cs="Times New Roman"/>
                <w:b/>
                <w:szCs w:val="21"/>
              </w:rPr>
            </w:pPr>
            <w:r>
              <w:rPr>
                <w:rFonts w:hint="eastAsia" w:cs="Times New Roman"/>
                <w:b/>
                <w:szCs w:val="21"/>
              </w:rPr>
              <w:t>C.实施</w:t>
            </w:r>
            <w:r>
              <w:rPr>
                <w:rFonts w:cs="Times New Roman"/>
                <w:b/>
                <w:szCs w:val="21"/>
              </w:rPr>
              <w:t>阶段的监理</w:t>
            </w:r>
          </w:p>
          <w:p w14:paraId="4DB0662A">
            <w:pPr>
              <w:pStyle w:val="4"/>
              <w:widowControl/>
              <w:numPr>
                <w:ilvl w:val="0"/>
                <w:numId w:val="6"/>
              </w:numPr>
              <w:spacing w:afterLines="25" w:line="360" w:lineRule="auto"/>
              <w:ind w:leftChars="0"/>
              <w:jc w:val="left"/>
              <w:rPr>
                <w:rFonts w:cs="Times New Roman"/>
                <w:szCs w:val="21"/>
              </w:rPr>
            </w:pPr>
            <w:r>
              <w:rPr>
                <w:rFonts w:cs="Times New Roman"/>
                <w:szCs w:val="21"/>
              </w:rPr>
              <w:t>审核软件开发各个阶段文件；</w:t>
            </w:r>
          </w:p>
          <w:p w14:paraId="527B8593">
            <w:pPr>
              <w:pStyle w:val="4"/>
              <w:widowControl/>
              <w:numPr>
                <w:ilvl w:val="0"/>
                <w:numId w:val="6"/>
              </w:numPr>
              <w:spacing w:afterLines="25" w:line="360" w:lineRule="auto"/>
              <w:ind w:leftChars="0"/>
              <w:jc w:val="left"/>
              <w:rPr>
                <w:rFonts w:cs="Times New Roman"/>
                <w:szCs w:val="21"/>
              </w:rPr>
            </w:pPr>
            <w:r>
              <w:rPr>
                <w:rFonts w:cs="Times New Roman"/>
                <w:szCs w:val="21"/>
              </w:rPr>
              <w:t>协助</w:t>
            </w:r>
            <w:r>
              <w:rPr>
                <w:rFonts w:hint="eastAsia" w:cs="Times New Roman"/>
                <w:szCs w:val="21"/>
              </w:rPr>
              <w:t>建设方</w:t>
            </w:r>
            <w:r>
              <w:rPr>
                <w:rFonts w:cs="Times New Roman"/>
                <w:szCs w:val="21"/>
              </w:rPr>
              <w:t>组织软件开发阶段评审；</w:t>
            </w:r>
          </w:p>
          <w:p w14:paraId="0D04B00F">
            <w:pPr>
              <w:pStyle w:val="4"/>
              <w:widowControl/>
              <w:numPr>
                <w:ilvl w:val="0"/>
                <w:numId w:val="6"/>
              </w:numPr>
              <w:spacing w:afterLines="25" w:line="360" w:lineRule="auto"/>
              <w:ind w:leftChars="0"/>
              <w:jc w:val="left"/>
              <w:rPr>
                <w:rFonts w:cs="Times New Roman"/>
                <w:szCs w:val="21"/>
              </w:rPr>
            </w:pPr>
            <w:r>
              <w:rPr>
                <w:rFonts w:hint="eastAsia" w:cs="Times New Roman"/>
                <w:szCs w:val="21"/>
              </w:rPr>
              <w:t>明确工程实施计划，对于计划的调整必须合理、受控；</w:t>
            </w:r>
          </w:p>
          <w:p w14:paraId="4AFD2B02">
            <w:pPr>
              <w:pStyle w:val="4"/>
              <w:widowControl/>
              <w:numPr>
                <w:ilvl w:val="0"/>
                <w:numId w:val="6"/>
              </w:numPr>
              <w:spacing w:afterLines="25" w:line="360" w:lineRule="auto"/>
              <w:ind w:leftChars="0"/>
              <w:jc w:val="left"/>
              <w:rPr>
                <w:rFonts w:cs="Times New Roman"/>
                <w:szCs w:val="21"/>
              </w:rPr>
            </w:pPr>
            <w:r>
              <w:rPr>
                <w:rFonts w:hint="eastAsia" w:cs="Times New Roman"/>
                <w:szCs w:val="21"/>
              </w:rPr>
              <w:t>促使工程实施过程满足承建合同的要求，并与工程设计方案、工程计划相符；</w:t>
            </w:r>
          </w:p>
          <w:p w14:paraId="4F977DCD">
            <w:pPr>
              <w:pStyle w:val="4"/>
              <w:widowControl/>
              <w:numPr>
                <w:ilvl w:val="0"/>
                <w:numId w:val="6"/>
              </w:numPr>
              <w:spacing w:afterLines="25" w:line="360" w:lineRule="auto"/>
              <w:ind w:leftChars="0"/>
              <w:jc w:val="left"/>
              <w:rPr>
                <w:rFonts w:cs="Times New Roman"/>
                <w:szCs w:val="21"/>
              </w:rPr>
            </w:pPr>
            <w:r>
              <w:rPr>
                <w:rFonts w:cs="Times New Roman"/>
                <w:szCs w:val="21"/>
              </w:rPr>
              <w:t>工程材料、硬件设备、系统软件的供货计划的审核；</w:t>
            </w:r>
          </w:p>
          <w:p w14:paraId="7CDAA192">
            <w:pPr>
              <w:pStyle w:val="4"/>
              <w:widowControl/>
              <w:numPr>
                <w:ilvl w:val="0"/>
                <w:numId w:val="6"/>
              </w:numPr>
              <w:spacing w:afterLines="25" w:line="360" w:lineRule="auto"/>
              <w:ind w:leftChars="0"/>
              <w:jc w:val="left"/>
              <w:rPr>
                <w:rFonts w:cs="Times New Roman"/>
                <w:szCs w:val="21"/>
              </w:rPr>
            </w:pPr>
            <w:r>
              <w:rPr>
                <w:rFonts w:cs="Times New Roman"/>
                <w:szCs w:val="21"/>
              </w:rPr>
              <w:t>工程材料、硬件设备、系统软件的进场、开箱和检验；</w:t>
            </w:r>
          </w:p>
          <w:p w14:paraId="79711730">
            <w:pPr>
              <w:pStyle w:val="4"/>
              <w:widowControl/>
              <w:numPr>
                <w:ilvl w:val="0"/>
                <w:numId w:val="6"/>
              </w:numPr>
              <w:spacing w:afterLines="25" w:line="360" w:lineRule="auto"/>
              <w:ind w:leftChars="0"/>
              <w:jc w:val="left"/>
              <w:rPr>
                <w:rFonts w:cs="Times New Roman"/>
                <w:szCs w:val="21"/>
              </w:rPr>
            </w:pPr>
            <w:r>
              <w:rPr>
                <w:rFonts w:cs="Times New Roman"/>
                <w:szCs w:val="21"/>
              </w:rPr>
              <w:t>促使工程中所使用的产品和服务符合合同及国家相关法律法规和标准；</w:t>
            </w:r>
          </w:p>
          <w:p w14:paraId="1626C351">
            <w:pPr>
              <w:pStyle w:val="4"/>
              <w:widowControl/>
              <w:numPr>
                <w:ilvl w:val="0"/>
                <w:numId w:val="6"/>
              </w:numPr>
              <w:spacing w:afterLines="25" w:line="360" w:lineRule="auto"/>
              <w:ind w:leftChars="0"/>
              <w:jc w:val="left"/>
              <w:rPr>
                <w:rFonts w:cs="Times New Roman"/>
                <w:szCs w:val="21"/>
              </w:rPr>
            </w:pPr>
            <w:r>
              <w:rPr>
                <w:rFonts w:cs="Times New Roman"/>
                <w:szCs w:val="21"/>
              </w:rPr>
              <w:t>对工程施工各个阶段的安装工艺进行检查；</w:t>
            </w:r>
          </w:p>
          <w:p w14:paraId="0EB43A9A">
            <w:pPr>
              <w:pStyle w:val="4"/>
              <w:widowControl/>
              <w:numPr>
                <w:ilvl w:val="0"/>
                <w:numId w:val="6"/>
              </w:numPr>
              <w:spacing w:afterLines="25" w:line="360" w:lineRule="auto"/>
              <w:ind w:leftChars="0"/>
              <w:jc w:val="left"/>
              <w:rPr>
                <w:rFonts w:cs="Times New Roman"/>
                <w:szCs w:val="21"/>
              </w:rPr>
            </w:pPr>
            <w:r>
              <w:rPr>
                <w:rFonts w:cs="Times New Roman"/>
                <w:szCs w:val="21"/>
              </w:rPr>
              <w:t>组织隐蔽工程验收；</w:t>
            </w:r>
          </w:p>
          <w:p w14:paraId="56522633">
            <w:pPr>
              <w:pStyle w:val="4"/>
              <w:widowControl/>
              <w:numPr>
                <w:ilvl w:val="0"/>
                <w:numId w:val="6"/>
              </w:numPr>
              <w:spacing w:afterLines="25" w:line="360" w:lineRule="auto"/>
              <w:ind w:leftChars="0"/>
              <w:jc w:val="left"/>
              <w:rPr>
                <w:rFonts w:cs="Times New Roman"/>
                <w:szCs w:val="21"/>
              </w:rPr>
            </w:pPr>
            <w:r>
              <w:rPr>
                <w:rFonts w:cs="Times New Roman"/>
                <w:szCs w:val="21"/>
              </w:rPr>
              <w:t>审核项目各个阶段进度计划；</w:t>
            </w:r>
          </w:p>
          <w:p w14:paraId="7B074C6A">
            <w:pPr>
              <w:pStyle w:val="4"/>
              <w:widowControl/>
              <w:numPr>
                <w:ilvl w:val="0"/>
                <w:numId w:val="6"/>
              </w:numPr>
              <w:spacing w:afterLines="25" w:line="360" w:lineRule="auto"/>
              <w:ind w:leftChars="0"/>
              <w:jc w:val="left"/>
              <w:rPr>
                <w:rFonts w:cs="Times New Roman"/>
                <w:szCs w:val="21"/>
              </w:rPr>
            </w:pPr>
            <w:r>
              <w:rPr>
                <w:rFonts w:cs="Times New Roman"/>
                <w:szCs w:val="21"/>
              </w:rPr>
              <w:t>督促、检查承建单位进度执行情况；</w:t>
            </w:r>
          </w:p>
          <w:p w14:paraId="69F4B822">
            <w:pPr>
              <w:pStyle w:val="4"/>
              <w:widowControl/>
              <w:numPr>
                <w:ilvl w:val="0"/>
                <w:numId w:val="6"/>
              </w:numPr>
              <w:spacing w:afterLines="25" w:line="360" w:lineRule="auto"/>
              <w:ind w:leftChars="0"/>
              <w:jc w:val="left"/>
              <w:rPr>
                <w:rFonts w:cs="Times New Roman"/>
                <w:szCs w:val="21"/>
              </w:rPr>
            </w:pPr>
            <w:r>
              <w:rPr>
                <w:rFonts w:cs="Times New Roman"/>
                <w:szCs w:val="21"/>
              </w:rPr>
              <w:t>审查工程变更，提出监理意见；</w:t>
            </w:r>
          </w:p>
          <w:p w14:paraId="44AA363A">
            <w:pPr>
              <w:pStyle w:val="4"/>
              <w:widowControl/>
              <w:numPr>
                <w:ilvl w:val="0"/>
                <w:numId w:val="6"/>
              </w:numPr>
              <w:spacing w:afterLines="25" w:line="360" w:lineRule="auto"/>
              <w:ind w:leftChars="0"/>
              <w:jc w:val="left"/>
              <w:rPr>
                <w:rFonts w:cs="Times New Roman"/>
                <w:szCs w:val="21"/>
              </w:rPr>
            </w:pPr>
            <w:r>
              <w:rPr>
                <w:rFonts w:cs="Times New Roman"/>
                <w:szCs w:val="21"/>
              </w:rPr>
              <w:t>审查承建单位阶段工程款支付申请，提出监理意见；</w:t>
            </w:r>
          </w:p>
          <w:p w14:paraId="3145355B">
            <w:pPr>
              <w:pStyle w:val="4"/>
              <w:widowControl/>
              <w:numPr>
                <w:ilvl w:val="0"/>
                <w:numId w:val="6"/>
              </w:numPr>
              <w:spacing w:afterLines="25" w:line="360" w:lineRule="auto"/>
              <w:ind w:leftChars="0"/>
              <w:jc w:val="left"/>
              <w:rPr>
                <w:rFonts w:cs="Times New Roman"/>
                <w:szCs w:val="21"/>
              </w:rPr>
            </w:pPr>
            <w:r>
              <w:rPr>
                <w:rFonts w:cs="Times New Roman"/>
                <w:szCs w:val="21"/>
              </w:rPr>
              <w:t>按周</w:t>
            </w:r>
            <w:r>
              <w:rPr>
                <w:rFonts w:hint="eastAsia" w:cs="Times New Roman"/>
                <w:szCs w:val="21"/>
              </w:rPr>
              <w:t>、</w:t>
            </w:r>
            <w:r>
              <w:rPr>
                <w:rFonts w:cs="Times New Roman"/>
                <w:szCs w:val="21"/>
              </w:rPr>
              <w:t>月定期向</w:t>
            </w:r>
            <w:r>
              <w:rPr>
                <w:rFonts w:hint="eastAsia" w:cs="Times New Roman"/>
                <w:szCs w:val="21"/>
              </w:rPr>
              <w:t>建设方</w:t>
            </w:r>
            <w:r>
              <w:rPr>
                <w:rFonts w:cs="Times New Roman"/>
                <w:szCs w:val="21"/>
              </w:rPr>
              <w:t>报告工程情况；</w:t>
            </w:r>
          </w:p>
          <w:p w14:paraId="2108336C">
            <w:pPr>
              <w:pStyle w:val="4"/>
              <w:widowControl/>
              <w:numPr>
                <w:ilvl w:val="0"/>
                <w:numId w:val="6"/>
              </w:numPr>
              <w:spacing w:afterLines="25" w:line="360" w:lineRule="auto"/>
              <w:ind w:leftChars="0"/>
              <w:jc w:val="left"/>
              <w:rPr>
                <w:rFonts w:cs="Times New Roman"/>
                <w:szCs w:val="21"/>
              </w:rPr>
            </w:pPr>
            <w:r>
              <w:rPr>
                <w:rFonts w:cs="Times New Roman"/>
                <w:szCs w:val="21"/>
              </w:rPr>
              <w:t>组织召开工程例会和工程专项会议。</w:t>
            </w:r>
          </w:p>
          <w:p w14:paraId="5C1B81CD">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（五）</w:t>
            </w:r>
            <w:r>
              <w:rPr>
                <w:kern w:val="0"/>
                <w:sz w:val="21"/>
                <w:szCs w:val="21"/>
              </w:rPr>
              <w:t>试运行阶段的监理</w:t>
            </w:r>
          </w:p>
          <w:p w14:paraId="237B3F31">
            <w:pPr>
              <w:pStyle w:val="4"/>
              <w:widowControl/>
              <w:numPr>
                <w:ilvl w:val="0"/>
                <w:numId w:val="7"/>
              </w:numPr>
              <w:spacing w:afterLines="25" w:line="360" w:lineRule="auto"/>
              <w:ind w:leftChars="0"/>
              <w:jc w:val="left"/>
              <w:rPr>
                <w:rFonts w:cs="Times New Roman"/>
                <w:szCs w:val="21"/>
              </w:rPr>
            </w:pPr>
            <w:r>
              <w:rPr>
                <w:rFonts w:cs="Times New Roman"/>
                <w:szCs w:val="21"/>
              </w:rPr>
              <w:t>协助业主确认工程进入试运行；</w:t>
            </w:r>
          </w:p>
          <w:p w14:paraId="0BF83F8E">
            <w:pPr>
              <w:pStyle w:val="4"/>
              <w:widowControl/>
              <w:numPr>
                <w:ilvl w:val="0"/>
                <w:numId w:val="7"/>
              </w:numPr>
              <w:spacing w:afterLines="25" w:line="360" w:lineRule="auto"/>
              <w:ind w:leftChars="0"/>
              <w:jc w:val="left"/>
              <w:rPr>
                <w:rFonts w:cs="Times New Roman"/>
                <w:szCs w:val="21"/>
              </w:rPr>
            </w:pPr>
            <w:r>
              <w:rPr>
                <w:rFonts w:cs="Times New Roman"/>
                <w:szCs w:val="21"/>
              </w:rPr>
              <w:t>监查系统的调试和试运行情况，记录系统试运行数据；</w:t>
            </w:r>
          </w:p>
          <w:p w14:paraId="253A3EF4">
            <w:pPr>
              <w:pStyle w:val="4"/>
              <w:widowControl/>
              <w:numPr>
                <w:ilvl w:val="0"/>
                <w:numId w:val="7"/>
              </w:numPr>
              <w:spacing w:afterLines="25" w:line="360" w:lineRule="auto"/>
              <w:ind w:leftChars="0"/>
              <w:jc w:val="left"/>
              <w:rPr>
                <w:rFonts w:cs="Times New Roman"/>
                <w:szCs w:val="21"/>
              </w:rPr>
            </w:pPr>
            <w:r>
              <w:rPr>
                <w:rFonts w:cs="Times New Roman"/>
                <w:szCs w:val="21"/>
              </w:rPr>
              <w:t>进行试运行期系统检测或测试，做出检测或测试报告；</w:t>
            </w:r>
          </w:p>
          <w:p w14:paraId="06C9C0FE">
            <w:pPr>
              <w:pStyle w:val="4"/>
              <w:widowControl/>
              <w:numPr>
                <w:ilvl w:val="0"/>
                <w:numId w:val="7"/>
              </w:numPr>
              <w:spacing w:afterLines="25" w:line="360" w:lineRule="auto"/>
              <w:ind w:leftChars="0"/>
              <w:jc w:val="left"/>
              <w:rPr>
                <w:rFonts w:cs="Times New Roman"/>
                <w:szCs w:val="21"/>
              </w:rPr>
            </w:pPr>
            <w:r>
              <w:rPr>
                <w:rFonts w:hint="eastAsia" w:cs="Times New Roman"/>
                <w:szCs w:val="21"/>
              </w:rPr>
              <w:t>对</w:t>
            </w:r>
            <w:r>
              <w:rPr>
                <w:rFonts w:cs="Times New Roman"/>
                <w:szCs w:val="21"/>
              </w:rPr>
              <w:t>试运行期间系统出现的质量问题进行记录，并责成有关单位解决。解决问题后，进行二次</w:t>
            </w:r>
            <w:r>
              <w:rPr>
                <w:rFonts w:hint="eastAsia" w:cs="Times New Roman"/>
                <w:szCs w:val="21"/>
              </w:rPr>
              <w:t>检</w:t>
            </w:r>
            <w:r>
              <w:rPr>
                <w:rFonts w:cs="Times New Roman"/>
                <w:szCs w:val="21"/>
              </w:rPr>
              <w:t>测；</w:t>
            </w:r>
          </w:p>
          <w:p w14:paraId="7A8A8A2C">
            <w:pPr>
              <w:pStyle w:val="4"/>
              <w:widowControl/>
              <w:numPr>
                <w:ilvl w:val="0"/>
                <w:numId w:val="7"/>
              </w:numPr>
              <w:spacing w:afterLines="25" w:line="360" w:lineRule="auto"/>
              <w:ind w:leftChars="0"/>
              <w:jc w:val="left"/>
              <w:rPr>
                <w:rFonts w:cs="Times New Roman"/>
                <w:szCs w:val="21"/>
              </w:rPr>
            </w:pPr>
            <w:r>
              <w:rPr>
                <w:rFonts w:cs="Times New Roman"/>
                <w:szCs w:val="21"/>
              </w:rPr>
              <w:t>进行试运行时间核算；</w:t>
            </w:r>
          </w:p>
          <w:p w14:paraId="7DB00721">
            <w:pPr>
              <w:pStyle w:val="4"/>
              <w:widowControl/>
              <w:numPr>
                <w:ilvl w:val="0"/>
                <w:numId w:val="7"/>
              </w:numPr>
              <w:spacing w:afterLines="25" w:line="360" w:lineRule="auto"/>
              <w:ind w:leftChars="0"/>
              <w:jc w:val="left"/>
              <w:rPr>
                <w:rFonts w:cs="Times New Roman"/>
                <w:szCs w:val="21"/>
              </w:rPr>
            </w:pPr>
            <w:r>
              <w:rPr>
                <w:rFonts w:cs="Times New Roman"/>
                <w:szCs w:val="21"/>
              </w:rPr>
              <w:t>协助业主确认试运行通过。</w:t>
            </w:r>
          </w:p>
          <w:p w14:paraId="2A03AF6F">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（六）</w:t>
            </w:r>
            <w:r>
              <w:rPr>
                <w:kern w:val="0"/>
                <w:sz w:val="21"/>
                <w:szCs w:val="21"/>
              </w:rPr>
              <w:t>工程验收阶段监理</w:t>
            </w:r>
          </w:p>
          <w:p w14:paraId="0F7BBD71">
            <w:pPr>
              <w:pStyle w:val="4"/>
              <w:spacing w:after="60" w:line="360" w:lineRule="auto"/>
              <w:ind w:left="674" w:leftChars="321"/>
              <w:rPr>
                <w:rFonts w:cs="Times New Roman"/>
                <w:b/>
                <w:szCs w:val="21"/>
              </w:rPr>
            </w:pPr>
            <w:r>
              <w:rPr>
                <w:rFonts w:hint="eastAsia" w:cs="Times New Roman"/>
                <w:b/>
                <w:szCs w:val="21"/>
              </w:rPr>
              <w:t>A.</w:t>
            </w:r>
            <w:r>
              <w:rPr>
                <w:rFonts w:cs="Times New Roman"/>
                <w:b/>
                <w:szCs w:val="21"/>
              </w:rPr>
              <w:t>工程验收阶段</w:t>
            </w:r>
          </w:p>
          <w:p w14:paraId="6ED05417">
            <w:pPr>
              <w:pStyle w:val="4"/>
              <w:widowControl/>
              <w:numPr>
                <w:ilvl w:val="0"/>
                <w:numId w:val="8"/>
              </w:numPr>
              <w:spacing w:afterLines="25" w:line="360" w:lineRule="auto"/>
              <w:ind w:leftChars="0"/>
              <w:jc w:val="left"/>
              <w:rPr>
                <w:rFonts w:cs="Times New Roman"/>
                <w:szCs w:val="21"/>
              </w:rPr>
            </w:pPr>
            <w:r>
              <w:rPr>
                <w:rFonts w:cs="Times New Roman"/>
                <w:szCs w:val="21"/>
              </w:rPr>
              <w:t>对承建单位在试运行阶段出现的问题的整改情况进行监督和复查；</w:t>
            </w:r>
          </w:p>
          <w:p w14:paraId="773A3AA8">
            <w:pPr>
              <w:pStyle w:val="4"/>
              <w:widowControl/>
              <w:numPr>
                <w:ilvl w:val="0"/>
                <w:numId w:val="8"/>
              </w:numPr>
              <w:spacing w:afterLines="25" w:line="360" w:lineRule="auto"/>
              <w:ind w:leftChars="0"/>
              <w:jc w:val="left"/>
              <w:rPr>
                <w:rFonts w:cs="Times New Roman"/>
                <w:szCs w:val="21"/>
              </w:rPr>
            </w:pPr>
            <w:r>
              <w:rPr>
                <w:rFonts w:cs="Times New Roman"/>
                <w:szCs w:val="21"/>
              </w:rPr>
              <w:t>监督检查承建单位</w:t>
            </w:r>
            <w:r>
              <w:rPr>
                <w:rFonts w:hint="eastAsia" w:cs="Times New Roman"/>
                <w:szCs w:val="21"/>
              </w:rPr>
              <w:t>的</w:t>
            </w:r>
            <w:r>
              <w:rPr>
                <w:rFonts w:cs="Times New Roman"/>
                <w:szCs w:val="21"/>
              </w:rPr>
              <w:t>用户培训工作，检查工程各式用户文档；</w:t>
            </w:r>
          </w:p>
          <w:p w14:paraId="157F41F9">
            <w:pPr>
              <w:pStyle w:val="4"/>
              <w:widowControl/>
              <w:numPr>
                <w:ilvl w:val="0"/>
                <w:numId w:val="8"/>
              </w:numPr>
              <w:spacing w:afterLines="25" w:line="360" w:lineRule="auto"/>
              <w:ind w:leftChars="0"/>
              <w:jc w:val="left"/>
              <w:rPr>
                <w:rFonts w:cs="Times New Roman"/>
                <w:szCs w:val="21"/>
              </w:rPr>
            </w:pPr>
            <w:r>
              <w:rPr>
                <w:rFonts w:hint="eastAsia" w:cs="Times New Roman"/>
                <w:szCs w:val="21"/>
              </w:rPr>
              <w:t>明确工程测试验收方案（验收目标、责任双方、验收提交清单、验收标准、验收方式、验收环境等）的符合性及可行性；</w:t>
            </w:r>
          </w:p>
          <w:p w14:paraId="12F41AE7">
            <w:pPr>
              <w:pStyle w:val="4"/>
              <w:widowControl/>
              <w:numPr>
                <w:ilvl w:val="0"/>
                <w:numId w:val="8"/>
              </w:numPr>
              <w:spacing w:afterLines="25" w:line="360" w:lineRule="auto"/>
              <w:ind w:leftChars="0"/>
              <w:jc w:val="left"/>
              <w:rPr>
                <w:rFonts w:cs="Times New Roman"/>
                <w:szCs w:val="21"/>
              </w:rPr>
            </w:pPr>
            <w:r>
              <w:rPr>
                <w:rFonts w:hint="eastAsia" w:cs="Times New Roman"/>
                <w:szCs w:val="21"/>
              </w:rPr>
              <w:t>促使工程的最终功能和性能符合承建合同、法律、法规和标准的要求；</w:t>
            </w:r>
          </w:p>
          <w:p w14:paraId="5C748274">
            <w:pPr>
              <w:pStyle w:val="4"/>
              <w:widowControl/>
              <w:numPr>
                <w:ilvl w:val="0"/>
                <w:numId w:val="8"/>
              </w:numPr>
              <w:spacing w:afterLines="25" w:line="360" w:lineRule="auto"/>
              <w:ind w:leftChars="0"/>
              <w:jc w:val="left"/>
              <w:rPr>
                <w:rFonts w:cs="Times New Roman"/>
                <w:szCs w:val="21"/>
              </w:rPr>
            </w:pPr>
            <w:r>
              <w:rPr>
                <w:rFonts w:hint="eastAsia" w:cs="Times New Roman"/>
                <w:szCs w:val="21"/>
              </w:rPr>
              <w:t>推动承建单位所提供的工程各阶段形成的技术、管理文档的内容和种类符合相关标准。</w:t>
            </w:r>
          </w:p>
          <w:p w14:paraId="4657F6BF">
            <w:pPr>
              <w:pStyle w:val="4"/>
              <w:widowControl/>
              <w:numPr>
                <w:ilvl w:val="0"/>
                <w:numId w:val="8"/>
              </w:numPr>
              <w:spacing w:afterLines="25" w:line="360" w:lineRule="auto"/>
              <w:ind w:leftChars="0"/>
              <w:jc w:val="left"/>
              <w:rPr>
                <w:rFonts w:cs="Times New Roman"/>
                <w:szCs w:val="21"/>
              </w:rPr>
            </w:pPr>
            <w:r>
              <w:rPr>
                <w:rFonts w:cs="Times New Roman"/>
                <w:szCs w:val="21"/>
              </w:rPr>
              <w:t>组织系统初步验收；</w:t>
            </w:r>
          </w:p>
          <w:p w14:paraId="760B6B75">
            <w:pPr>
              <w:pStyle w:val="4"/>
              <w:widowControl/>
              <w:numPr>
                <w:ilvl w:val="0"/>
                <w:numId w:val="8"/>
              </w:numPr>
              <w:spacing w:afterLines="25" w:line="360" w:lineRule="auto"/>
              <w:ind w:leftChars="0"/>
              <w:jc w:val="left"/>
              <w:rPr>
                <w:rFonts w:cs="Times New Roman"/>
                <w:szCs w:val="21"/>
              </w:rPr>
            </w:pPr>
            <w:r>
              <w:rPr>
                <w:rFonts w:cs="Times New Roman"/>
                <w:szCs w:val="21"/>
              </w:rPr>
              <w:t>审查承建单位提交的竣工文档；</w:t>
            </w:r>
          </w:p>
          <w:p w14:paraId="39634E19">
            <w:pPr>
              <w:pStyle w:val="4"/>
              <w:widowControl/>
              <w:numPr>
                <w:ilvl w:val="0"/>
                <w:numId w:val="8"/>
              </w:numPr>
              <w:spacing w:afterLines="25" w:line="360" w:lineRule="auto"/>
              <w:ind w:leftChars="0"/>
              <w:jc w:val="left"/>
              <w:rPr>
                <w:rFonts w:cs="Times New Roman"/>
                <w:szCs w:val="21"/>
              </w:rPr>
            </w:pPr>
            <w:r>
              <w:rPr>
                <w:rFonts w:hint="eastAsia" w:cs="Times New Roman"/>
                <w:szCs w:val="21"/>
              </w:rPr>
              <w:t>协助业主单位组织专家评审会；</w:t>
            </w:r>
          </w:p>
          <w:p w14:paraId="104A6D11">
            <w:pPr>
              <w:pStyle w:val="4"/>
              <w:widowControl/>
              <w:numPr>
                <w:ilvl w:val="0"/>
                <w:numId w:val="8"/>
              </w:numPr>
              <w:spacing w:afterLines="25" w:line="360" w:lineRule="auto"/>
              <w:ind w:leftChars="0"/>
              <w:jc w:val="left"/>
              <w:rPr>
                <w:rFonts w:cs="Times New Roman"/>
                <w:szCs w:val="21"/>
              </w:rPr>
            </w:pPr>
            <w:r>
              <w:rPr>
                <w:rFonts w:cs="Times New Roman"/>
                <w:szCs w:val="21"/>
              </w:rPr>
              <w:t>签署工程验收报告；</w:t>
            </w:r>
          </w:p>
          <w:p w14:paraId="43CDCD39">
            <w:pPr>
              <w:pStyle w:val="4"/>
              <w:widowControl/>
              <w:numPr>
                <w:ilvl w:val="0"/>
                <w:numId w:val="8"/>
              </w:numPr>
              <w:spacing w:afterLines="25" w:line="360" w:lineRule="auto"/>
              <w:ind w:leftChars="0"/>
              <w:jc w:val="left"/>
              <w:rPr>
                <w:rFonts w:cs="Times New Roman"/>
                <w:szCs w:val="21"/>
              </w:rPr>
            </w:pPr>
            <w:r>
              <w:rPr>
                <w:rFonts w:cs="Times New Roman"/>
                <w:szCs w:val="21"/>
              </w:rPr>
              <w:t>审核工程结算；</w:t>
            </w:r>
          </w:p>
          <w:p w14:paraId="0A5E1AB3">
            <w:pPr>
              <w:pStyle w:val="4"/>
              <w:widowControl/>
              <w:numPr>
                <w:ilvl w:val="0"/>
                <w:numId w:val="8"/>
              </w:numPr>
              <w:spacing w:afterLines="25" w:line="360" w:lineRule="auto"/>
              <w:ind w:leftChars="0"/>
              <w:jc w:val="left"/>
              <w:rPr>
                <w:rFonts w:cs="Times New Roman"/>
                <w:szCs w:val="21"/>
              </w:rPr>
            </w:pPr>
            <w:r>
              <w:rPr>
                <w:rFonts w:cs="Times New Roman"/>
                <w:szCs w:val="21"/>
              </w:rPr>
              <w:t>审查承建单位阶段工程款支付申请，提出监理意见；</w:t>
            </w:r>
          </w:p>
          <w:p w14:paraId="53AC5620">
            <w:pPr>
              <w:pStyle w:val="4"/>
              <w:widowControl/>
              <w:numPr>
                <w:ilvl w:val="0"/>
                <w:numId w:val="8"/>
              </w:numPr>
              <w:spacing w:afterLines="25" w:line="360" w:lineRule="auto"/>
              <w:ind w:leftChars="0"/>
              <w:jc w:val="left"/>
              <w:rPr>
                <w:rFonts w:cs="Times New Roman"/>
                <w:szCs w:val="21"/>
              </w:rPr>
            </w:pPr>
            <w:r>
              <w:rPr>
                <w:rFonts w:cs="Times New Roman"/>
                <w:szCs w:val="21"/>
              </w:rPr>
              <w:t>向建设单位提交监理工作总结；</w:t>
            </w:r>
          </w:p>
          <w:p w14:paraId="37F0A1F0">
            <w:pPr>
              <w:pStyle w:val="4"/>
              <w:widowControl/>
              <w:numPr>
                <w:ilvl w:val="0"/>
                <w:numId w:val="8"/>
              </w:numPr>
              <w:spacing w:afterLines="25" w:line="360" w:lineRule="auto"/>
              <w:ind w:leftChars="0"/>
              <w:jc w:val="left"/>
              <w:rPr>
                <w:rFonts w:cs="Times New Roman"/>
                <w:szCs w:val="21"/>
              </w:rPr>
            </w:pPr>
            <w:r>
              <w:rPr>
                <w:rFonts w:cs="Times New Roman"/>
                <w:szCs w:val="21"/>
              </w:rPr>
              <w:t>将所有的监理材料汇总，编制监理业务手册，提交</w:t>
            </w:r>
            <w:r>
              <w:rPr>
                <w:rFonts w:hint="eastAsia" w:cs="Times New Roman"/>
                <w:szCs w:val="21"/>
              </w:rPr>
              <w:t>建设方</w:t>
            </w:r>
            <w:r>
              <w:rPr>
                <w:rFonts w:cs="Times New Roman"/>
                <w:szCs w:val="21"/>
              </w:rPr>
              <w:t>；</w:t>
            </w:r>
          </w:p>
          <w:p w14:paraId="1AFA6482">
            <w:pPr>
              <w:pStyle w:val="4"/>
              <w:widowControl/>
              <w:numPr>
                <w:ilvl w:val="0"/>
                <w:numId w:val="8"/>
              </w:numPr>
              <w:spacing w:afterLines="25" w:line="360" w:lineRule="auto"/>
              <w:ind w:leftChars="0"/>
              <w:jc w:val="left"/>
              <w:rPr>
                <w:rFonts w:cs="Times New Roman"/>
                <w:szCs w:val="21"/>
              </w:rPr>
            </w:pPr>
            <w:r>
              <w:rPr>
                <w:rFonts w:cs="Times New Roman"/>
                <w:szCs w:val="21"/>
              </w:rPr>
              <w:t>系统验收完毕进入保修阶段的审核与签发移交证书。</w:t>
            </w:r>
          </w:p>
          <w:p w14:paraId="2CBCBD86">
            <w:pPr>
              <w:pStyle w:val="4"/>
              <w:spacing w:after="60" w:line="360" w:lineRule="auto"/>
              <w:ind w:left="689" w:leftChars="328"/>
              <w:rPr>
                <w:rFonts w:cs="Times New Roman"/>
                <w:b/>
                <w:szCs w:val="21"/>
              </w:rPr>
            </w:pPr>
            <w:r>
              <w:rPr>
                <w:rFonts w:hint="eastAsia" w:cs="Times New Roman"/>
                <w:b/>
                <w:szCs w:val="21"/>
              </w:rPr>
              <w:t>B.</w:t>
            </w:r>
            <w:r>
              <w:rPr>
                <w:rFonts w:cs="Times New Roman"/>
                <w:b/>
                <w:szCs w:val="21"/>
              </w:rPr>
              <w:t>工程移交</w:t>
            </w:r>
            <w:r>
              <w:rPr>
                <w:rFonts w:hint="eastAsia" w:cs="Times New Roman"/>
                <w:b/>
                <w:szCs w:val="21"/>
              </w:rPr>
              <w:t>及保修维护</w:t>
            </w:r>
            <w:r>
              <w:rPr>
                <w:rFonts w:cs="Times New Roman"/>
                <w:b/>
                <w:szCs w:val="21"/>
              </w:rPr>
              <w:t>阶段</w:t>
            </w:r>
          </w:p>
          <w:p w14:paraId="62A30367">
            <w:pPr>
              <w:pStyle w:val="4"/>
              <w:widowControl/>
              <w:numPr>
                <w:ilvl w:val="0"/>
                <w:numId w:val="9"/>
              </w:numPr>
              <w:spacing w:afterLines="25" w:line="360" w:lineRule="auto"/>
              <w:ind w:leftChars="0"/>
              <w:jc w:val="left"/>
              <w:rPr>
                <w:rFonts w:cs="Times New Roman"/>
                <w:szCs w:val="21"/>
              </w:rPr>
            </w:pPr>
            <w:r>
              <w:rPr>
                <w:rFonts w:hint="eastAsia" w:cs="Times New Roman"/>
                <w:szCs w:val="21"/>
              </w:rPr>
              <w:t>项目</w:t>
            </w:r>
            <w:r>
              <w:rPr>
                <w:rFonts w:cs="Times New Roman"/>
                <w:szCs w:val="21"/>
              </w:rPr>
              <w:t>的设计方案、设计图纸的全部移交；</w:t>
            </w:r>
          </w:p>
          <w:p w14:paraId="4AAAF3C1">
            <w:pPr>
              <w:pStyle w:val="4"/>
              <w:widowControl/>
              <w:numPr>
                <w:ilvl w:val="0"/>
                <w:numId w:val="9"/>
              </w:numPr>
              <w:spacing w:afterLines="25" w:line="360" w:lineRule="auto"/>
              <w:ind w:leftChars="0"/>
              <w:jc w:val="left"/>
              <w:rPr>
                <w:rFonts w:cs="Times New Roman"/>
                <w:szCs w:val="21"/>
              </w:rPr>
            </w:pPr>
            <w:r>
              <w:rPr>
                <w:rFonts w:cs="Times New Roman"/>
                <w:szCs w:val="21"/>
              </w:rPr>
              <w:t>设备、软件、材料等的验收文档核实；</w:t>
            </w:r>
          </w:p>
          <w:p w14:paraId="282EFF95">
            <w:pPr>
              <w:pStyle w:val="4"/>
              <w:widowControl/>
              <w:numPr>
                <w:ilvl w:val="0"/>
                <w:numId w:val="9"/>
              </w:numPr>
              <w:spacing w:afterLines="25" w:line="360" w:lineRule="auto"/>
              <w:ind w:leftChars="0"/>
              <w:jc w:val="left"/>
              <w:rPr>
                <w:rFonts w:cs="Times New Roman"/>
                <w:szCs w:val="21"/>
              </w:rPr>
            </w:pPr>
            <w:r>
              <w:rPr>
                <w:rFonts w:cs="Times New Roman"/>
                <w:szCs w:val="21"/>
              </w:rPr>
              <w:t>工程施工文档的移交；</w:t>
            </w:r>
          </w:p>
          <w:p w14:paraId="5A43EA3B">
            <w:pPr>
              <w:pStyle w:val="4"/>
              <w:widowControl/>
              <w:numPr>
                <w:ilvl w:val="0"/>
                <w:numId w:val="9"/>
              </w:numPr>
              <w:spacing w:afterLines="25" w:line="360" w:lineRule="auto"/>
              <w:ind w:leftChars="0"/>
              <w:jc w:val="left"/>
              <w:rPr>
                <w:rFonts w:cs="Times New Roman"/>
                <w:szCs w:val="21"/>
              </w:rPr>
            </w:pPr>
            <w:r>
              <w:rPr>
                <w:rFonts w:cs="Times New Roman"/>
                <w:szCs w:val="21"/>
              </w:rPr>
              <w:t>工程竣工文档的移交；</w:t>
            </w:r>
          </w:p>
          <w:p w14:paraId="57690C39">
            <w:pPr>
              <w:pStyle w:val="4"/>
              <w:widowControl/>
              <w:numPr>
                <w:ilvl w:val="0"/>
                <w:numId w:val="9"/>
              </w:numPr>
              <w:spacing w:afterLines="25" w:line="360" w:lineRule="auto"/>
              <w:ind w:leftChars="0"/>
              <w:jc w:val="left"/>
              <w:rPr>
                <w:rFonts w:cs="Times New Roman"/>
                <w:szCs w:val="21"/>
              </w:rPr>
            </w:pPr>
            <w:r>
              <w:rPr>
                <w:rFonts w:cs="Times New Roman"/>
                <w:szCs w:val="21"/>
              </w:rPr>
              <w:t>工程项目的整体移交</w:t>
            </w:r>
            <w:r>
              <w:rPr>
                <w:rFonts w:hint="eastAsia" w:cs="Times New Roman"/>
                <w:szCs w:val="21"/>
              </w:rPr>
              <w:t>；</w:t>
            </w:r>
          </w:p>
          <w:p w14:paraId="25D376AE">
            <w:pPr>
              <w:pStyle w:val="4"/>
              <w:widowControl/>
              <w:numPr>
                <w:ilvl w:val="0"/>
                <w:numId w:val="9"/>
              </w:numPr>
              <w:spacing w:afterLines="25" w:line="360" w:lineRule="auto"/>
              <w:ind w:leftChars="0"/>
              <w:jc w:val="left"/>
              <w:rPr>
                <w:rFonts w:cs="Times New Roman"/>
                <w:szCs w:val="21"/>
              </w:rPr>
            </w:pPr>
            <w:r>
              <w:rPr>
                <w:rFonts w:hint="eastAsia" w:cs="Times New Roman"/>
                <w:szCs w:val="21"/>
              </w:rPr>
              <w:t>审核承建方的保修维护方案；</w:t>
            </w:r>
          </w:p>
          <w:p w14:paraId="571AF7F8">
            <w:pPr>
              <w:pStyle w:val="4"/>
              <w:widowControl/>
              <w:numPr>
                <w:ilvl w:val="0"/>
                <w:numId w:val="9"/>
              </w:numPr>
              <w:spacing w:afterLines="25" w:line="360" w:lineRule="auto"/>
              <w:ind w:leftChars="0"/>
              <w:jc w:val="left"/>
              <w:rPr>
                <w:rFonts w:cs="Times New Roman"/>
                <w:szCs w:val="21"/>
              </w:rPr>
            </w:pPr>
            <w:r>
              <w:rPr>
                <w:rFonts w:hint="eastAsia" w:cs="Times New Roman"/>
                <w:szCs w:val="21"/>
              </w:rPr>
              <w:t>跟踪检查和记录系统运行故障，审核修复方案，监督修复过程并验收。</w:t>
            </w:r>
          </w:p>
          <w:p w14:paraId="1448B653">
            <w:pPr>
              <w:pStyle w:val="2"/>
              <w:widowControl/>
              <w:numPr>
                <w:ilvl w:val="2"/>
                <w:numId w:val="0"/>
              </w:numPr>
              <w:spacing w:beforeLines="50" w:afterLines="50" w:line="360" w:lineRule="auto"/>
              <w:jc w:val="left"/>
              <w:rPr>
                <w:sz w:val="21"/>
                <w:szCs w:val="21"/>
              </w:rPr>
            </w:pPr>
            <w:bookmarkStart w:id="3" w:name="_Toc475463086"/>
            <w:r>
              <w:rPr>
                <w:rFonts w:hint="eastAsia"/>
                <w:sz w:val="21"/>
                <w:szCs w:val="21"/>
              </w:rPr>
              <w:t>六、监理工作措施</w:t>
            </w:r>
            <w:bookmarkEnd w:id="3"/>
          </w:p>
          <w:p w14:paraId="44CA1D4E">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（一）</w:t>
            </w:r>
            <w:r>
              <w:rPr>
                <w:kern w:val="0"/>
                <w:sz w:val="21"/>
                <w:szCs w:val="21"/>
              </w:rPr>
              <w:t>对质量控制措施的要求</w:t>
            </w:r>
          </w:p>
          <w:p w14:paraId="7516A2B4">
            <w:pPr>
              <w:widowControl/>
              <w:numPr>
                <w:ilvl w:val="0"/>
                <w:numId w:val="10"/>
              </w:numPr>
              <w:spacing w:line="360" w:lineRule="auto"/>
              <w:jc w:val="left"/>
              <w:rPr>
                <w:rFonts w:ascii="宋体" w:hAnsi="宋体" w:cs="Arial"/>
                <w:szCs w:val="21"/>
              </w:rPr>
            </w:pPr>
            <w:r>
              <w:rPr>
                <w:rFonts w:hint="eastAsia" w:ascii="宋体" w:hAnsi="宋体" w:cs="Arial"/>
                <w:szCs w:val="21"/>
              </w:rPr>
              <w:t>根据系统建设特点，制订</w:t>
            </w:r>
            <w:r>
              <w:rPr>
                <w:rFonts w:ascii="宋体" w:hAnsi="宋体" w:cs="Arial"/>
                <w:szCs w:val="21"/>
              </w:rPr>
              <w:t>完整的质量控制流程，控制项目施工方的工程质量；</w:t>
            </w:r>
          </w:p>
          <w:p w14:paraId="55FC8071">
            <w:pPr>
              <w:widowControl/>
              <w:numPr>
                <w:ilvl w:val="0"/>
                <w:numId w:val="10"/>
              </w:numPr>
              <w:spacing w:line="360" w:lineRule="auto"/>
              <w:jc w:val="left"/>
              <w:rPr>
                <w:rFonts w:ascii="宋体" w:hAnsi="宋体" w:cs="Arial"/>
                <w:szCs w:val="21"/>
              </w:rPr>
            </w:pPr>
            <w:r>
              <w:rPr>
                <w:rFonts w:hint="eastAsia" w:ascii="宋体" w:hAnsi="宋体" w:cs="Arial"/>
                <w:szCs w:val="21"/>
              </w:rPr>
              <w:t>为保障系统后端系统的建设质量，对与后端系统相关的前端系统建设质量进行必要性检验、测试；</w:t>
            </w:r>
          </w:p>
          <w:p w14:paraId="4195AAA2">
            <w:pPr>
              <w:widowControl/>
              <w:numPr>
                <w:ilvl w:val="0"/>
                <w:numId w:val="10"/>
              </w:numPr>
              <w:spacing w:line="360" w:lineRule="auto"/>
              <w:jc w:val="left"/>
              <w:rPr>
                <w:rFonts w:ascii="宋体" w:hAnsi="宋体" w:cs="Arial"/>
                <w:szCs w:val="21"/>
              </w:rPr>
            </w:pPr>
            <w:r>
              <w:rPr>
                <w:rFonts w:ascii="宋体" w:hAnsi="宋体" w:cs="Arial"/>
                <w:szCs w:val="21"/>
              </w:rPr>
              <w:t>采取先进的质量控制工具和控制方法，控制施工过程质量；</w:t>
            </w:r>
          </w:p>
          <w:p w14:paraId="3D73879B">
            <w:pPr>
              <w:widowControl/>
              <w:numPr>
                <w:ilvl w:val="0"/>
                <w:numId w:val="10"/>
              </w:numPr>
              <w:spacing w:line="360" w:lineRule="auto"/>
              <w:jc w:val="left"/>
              <w:rPr>
                <w:rFonts w:ascii="宋体" w:hAnsi="宋体" w:cs="Arial"/>
                <w:szCs w:val="21"/>
              </w:rPr>
            </w:pPr>
            <w:r>
              <w:rPr>
                <w:rFonts w:ascii="宋体" w:hAnsi="宋体" w:cs="Arial"/>
                <w:szCs w:val="21"/>
              </w:rPr>
              <w:t>在关键的质量控制点，要有清楚明确的事前控制、事中监管、事后纠正的具体措施；</w:t>
            </w:r>
          </w:p>
          <w:p w14:paraId="73ABBCC5">
            <w:pPr>
              <w:widowControl/>
              <w:numPr>
                <w:ilvl w:val="0"/>
                <w:numId w:val="10"/>
              </w:numPr>
              <w:spacing w:line="360" w:lineRule="auto"/>
              <w:jc w:val="left"/>
              <w:rPr>
                <w:rFonts w:ascii="宋体" w:hAnsi="宋体" w:cs="Arial"/>
                <w:szCs w:val="21"/>
              </w:rPr>
            </w:pPr>
            <w:r>
              <w:rPr>
                <w:rFonts w:ascii="宋体" w:hAnsi="宋体" w:cs="Arial"/>
                <w:szCs w:val="21"/>
              </w:rPr>
              <w:t>监理方应在项目施工准备阶段就开始制定具体的质量控制措施和方法，确保项目顺利开工；</w:t>
            </w:r>
          </w:p>
          <w:p w14:paraId="08C12041">
            <w:pPr>
              <w:widowControl/>
              <w:numPr>
                <w:ilvl w:val="0"/>
                <w:numId w:val="10"/>
              </w:numPr>
              <w:spacing w:line="360" w:lineRule="auto"/>
              <w:jc w:val="left"/>
              <w:rPr>
                <w:rFonts w:ascii="宋体" w:hAnsi="宋体" w:cs="Arial"/>
                <w:szCs w:val="21"/>
              </w:rPr>
            </w:pPr>
            <w:r>
              <w:rPr>
                <w:rFonts w:ascii="宋体" w:hAnsi="宋体" w:cs="Arial"/>
                <w:szCs w:val="21"/>
              </w:rPr>
              <w:t>监理方应有明确的措施或方法来确保采购方提供的资源能够满足项目的质量要求；</w:t>
            </w:r>
          </w:p>
          <w:p w14:paraId="006BCDD9">
            <w:pPr>
              <w:widowControl/>
              <w:numPr>
                <w:ilvl w:val="0"/>
                <w:numId w:val="10"/>
              </w:numPr>
              <w:spacing w:line="360" w:lineRule="auto"/>
              <w:jc w:val="left"/>
              <w:rPr>
                <w:rFonts w:ascii="宋体" w:hAnsi="宋体" w:cs="Arial"/>
                <w:szCs w:val="21"/>
              </w:rPr>
            </w:pPr>
            <w:r>
              <w:rPr>
                <w:rFonts w:ascii="宋体" w:hAnsi="宋体" w:cs="Arial"/>
                <w:szCs w:val="21"/>
              </w:rPr>
              <w:t>监理方应有一套方法能评估</w:t>
            </w:r>
            <w:r>
              <w:rPr>
                <w:rFonts w:hint="eastAsia" w:ascii="宋体" w:hAnsi="宋体" w:cs="Arial"/>
                <w:szCs w:val="21"/>
              </w:rPr>
              <w:t>承建方</w:t>
            </w:r>
            <w:r>
              <w:rPr>
                <w:rFonts w:ascii="宋体" w:hAnsi="宋体" w:cs="Arial"/>
                <w:szCs w:val="21"/>
              </w:rPr>
              <w:t>在项目准备阶段工作的适度性，确保不因项目准备不足而出现质量问题</w:t>
            </w:r>
            <w:r>
              <w:rPr>
                <w:rFonts w:hint="eastAsia" w:ascii="宋体" w:hAnsi="宋体" w:cs="Arial"/>
                <w:szCs w:val="21"/>
              </w:rPr>
              <w:t>；</w:t>
            </w:r>
          </w:p>
          <w:p w14:paraId="373D4FE3">
            <w:pPr>
              <w:widowControl/>
              <w:numPr>
                <w:ilvl w:val="0"/>
                <w:numId w:val="10"/>
              </w:numPr>
              <w:spacing w:line="360" w:lineRule="auto"/>
              <w:jc w:val="left"/>
              <w:rPr>
                <w:rFonts w:ascii="宋体" w:hAnsi="宋体" w:cs="Arial"/>
                <w:szCs w:val="21"/>
              </w:rPr>
            </w:pPr>
            <w:r>
              <w:rPr>
                <w:rFonts w:ascii="宋体" w:hAnsi="宋体" w:cs="Arial"/>
                <w:szCs w:val="21"/>
              </w:rPr>
              <w:t>监理方应具体的控制措施以确保</w:t>
            </w:r>
            <w:r>
              <w:rPr>
                <w:rFonts w:hint="eastAsia" w:ascii="宋体" w:hAnsi="宋体" w:cs="Arial"/>
                <w:szCs w:val="21"/>
              </w:rPr>
              <w:t>软、硬件</w:t>
            </w:r>
            <w:r>
              <w:rPr>
                <w:rFonts w:ascii="宋体" w:hAnsi="宋体" w:cs="Arial"/>
                <w:szCs w:val="21"/>
              </w:rPr>
              <w:t>符合合同要求，防止有缺陷的设备被使用，有监控设备运输、保管、安装过程的具体措施，防止设备的意外损坏；</w:t>
            </w:r>
          </w:p>
          <w:p w14:paraId="4976E992">
            <w:pPr>
              <w:widowControl/>
              <w:numPr>
                <w:ilvl w:val="0"/>
                <w:numId w:val="10"/>
              </w:numPr>
              <w:spacing w:line="360" w:lineRule="auto"/>
              <w:jc w:val="left"/>
              <w:rPr>
                <w:rFonts w:ascii="宋体" w:hAnsi="宋体" w:cs="Arial"/>
                <w:szCs w:val="21"/>
              </w:rPr>
            </w:pPr>
            <w:r>
              <w:rPr>
                <w:rFonts w:ascii="宋体" w:hAnsi="宋体" w:cs="Arial"/>
                <w:szCs w:val="21"/>
              </w:rPr>
              <w:t>监理方应有措施或方法确保</w:t>
            </w:r>
            <w:r>
              <w:rPr>
                <w:rFonts w:hint="eastAsia" w:ascii="宋体" w:hAnsi="宋体" w:cs="Arial"/>
                <w:szCs w:val="21"/>
              </w:rPr>
              <w:t>软、硬件</w:t>
            </w:r>
            <w:r>
              <w:rPr>
                <w:rFonts w:ascii="宋体" w:hAnsi="宋体" w:cs="Arial"/>
                <w:szCs w:val="21"/>
              </w:rPr>
              <w:t>采购到货后的存放安全，防止设备在存放期间出现意外损坏</w:t>
            </w:r>
            <w:r>
              <w:rPr>
                <w:rFonts w:hint="eastAsia" w:ascii="宋体" w:hAnsi="宋体" w:cs="Arial"/>
                <w:szCs w:val="21"/>
              </w:rPr>
              <w:t>；</w:t>
            </w:r>
          </w:p>
          <w:p w14:paraId="4B873893">
            <w:pPr>
              <w:widowControl/>
              <w:numPr>
                <w:ilvl w:val="0"/>
                <w:numId w:val="10"/>
              </w:numPr>
              <w:spacing w:line="360" w:lineRule="auto"/>
              <w:jc w:val="left"/>
              <w:rPr>
                <w:rFonts w:ascii="宋体" w:hAnsi="宋体" w:cs="Arial"/>
                <w:szCs w:val="21"/>
              </w:rPr>
            </w:pPr>
            <w:r>
              <w:rPr>
                <w:rFonts w:ascii="宋体" w:hAnsi="宋体" w:cs="Arial"/>
                <w:szCs w:val="21"/>
              </w:rPr>
              <w:t>监理方应有对</w:t>
            </w:r>
            <w:r>
              <w:rPr>
                <w:rFonts w:hint="eastAsia" w:ascii="宋体" w:hAnsi="宋体" w:cs="Arial"/>
                <w:szCs w:val="21"/>
              </w:rPr>
              <w:t>软、硬件</w:t>
            </w:r>
            <w:r>
              <w:rPr>
                <w:rFonts w:ascii="宋体" w:hAnsi="宋体" w:cs="Arial"/>
                <w:szCs w:val="21"/>
              </w:rPr>
              <w:t>安装过程中不可逆工序的实施控制，必要时要进行工序评估</w:t>
            </w:r>
            <w:r>
              <w:rPr>
                <w:rFonts w:hint="eastAsia" w:ascii="宋体" w:hAnsi="宋体" w:cs="Arial"/>
                <w:szCs w:val="21"/>
              </w:rPr>
              <w:t>与</w:t>
            </w:r>
            <w:r>
              <w:rPr>
                <w:rFonts w:ascii="宋体" w:hAnsi="宋体" w:cs="Arial"/>
                <w:szCs w:val="21"/>
              </w:rPr>
              <w:t>确认；应有对隐蔽工程的质量控制方法；</w:t>
            </w:r>
          </w:p>
          <w:p w14:paraId="0018601C">
            <w:pPr>
              <w:widowControl/>
              <w:numPr>
                <w:ilvl w:val="0"/>
                <w:numId w:val="10"/>
              </w:numPr>
              <w:spacing w:line="360" w:lineRule="auto"/>
              <w:jc w:val="left"/>
              <w:rPr>
                <w:rFonts w:ascii="宋体" w:hAnsi="宋体" w:cs="Arial"/>
                <w:szCs w:val="21"/>
              </w:rPr>
            </w:pPr>
            <w:r>
              <w:rPr>
                <w:rFonts w:ascii="宋体" w:hAnsi="宋体" w:cs="Arial"/>
                <w:szCs w:val="21"/>
              </w:rPr>
              <w:t>监理方应建立能够及时发现采购</w:t>
            </w:r>
            <w:r>
              <w:rPr>
                <w:rFonts w:hint="eastAsia" w:ascii="宋体" w:hAnsi="宋体" w:cs="Arial"/>
                <w:szCs w:val="21"/>
              </w:rPr>
              <w:t>软、硬件</w:t>
            </w:r>
            <w:r>
              <w:rPr>
                <w:rFonts w:ascii="宋体" w:hAnsi="宋体" w:cs="Arial"/>
                <w:szCs w:val="21"/>
              </w:rPr>
              <w:t>的质量问题的机制，以及问题通报和处理流程；应有问题处理跟踪流程；</w:t>
            </w:r>
          </w:p>
          <w:p w14:paraId="75746D9A">
            <w:pPr>
              <w:widowControl/>
              <w:numPr>
                <w:ilvl w:val="0"/>
                <w:numId w:val="10"/>
              </w:numPr>
              <w:spacing w:line="360" w:lineRule="auto"/>
              <w:jc w:val="left"/>
              <w:rPr>
                <w:rFonts w:ascii="宋体" w:hAnsi="宋体" w:cs="Arial"/>
                <w:szCs w:val="21"/>
              </w:rPr>
            </w:pPr>
            <w:r>
              <w:rPr>
                <w:rFonts w:ascii="宋体" w:hAnsi="宋体" w:cs="Arial"/>
                <w:szCs w:val="21"/>
              </w:rPr>
              <w:t>监理方应有一套控制</w:t>
            </w:r>
            <w:r>
              <w:rPr>
                <w:rFonts w:hint="eastAsia" w:ascii="宋体" w:hAnsi="宋体" w:cs="Arial"/>
                <w:szCs w:val="21"/>
              </w:rPr>
              <w:t>软、硬件</w:t>
            </w:r>
            <w:r>
              <w:rPr>
                <w:rFonts w:ascii="宋体" w:hAnsi="宋体" w:cs="Arial"/>
                <w:szCs w:val="21"/>
              </w:rPr>
              <w:t>采购质量的测试方法，使用该方法可以准确地验证设备的质量，或显露存在的质量问题；</w:t>
            </w:r>
          </w:p>
          <w:p w14:paraId="119543D6">
            <w:pPr>
              <w:widowControl/>
              <w:numPr>
                <w:ilvl w:val="0"/>
                <w:numId w:val="10"/>
              </w:numPr>
              <w:spacing w:line="360" w:lineRule="auto"/>
              <w:jc w:val="left"/>
              <w:rPr>
                <w:rFonts w:ascii="宋体" w:hAnsi="宋体" w:cs="Arial"/>
                <w:szCs w:val="21"/>
              </w:rPr>
            </w:pPr>
            <w:r>
              <w:rPr>
                <w:rFonts w:ascii="宋体" w:hAnsi="宋体" w:cs="Arial"/>
                <w:szCs w:val="21"/>
              </w:rPr>
              <w:t>监理方应有一套控制</w:t>
            </w:r>
            <w:r>
              <w:rPr>
                <w:rFonts w:hint="eastAsia" w:ascii="宋体" w:hAnsi="宋体" w:cs="Arial"/>
                <w:szCs w:val="21"/>
              </w:rPr>
              <w:t>软、硬件</w:t>
            </w:r>
            <w:r>
              <w:rPr>
                <w:rFonts w:ascii="宋体" w:hAnsi="宋体" w:cs="Arial"/>
                <w:szCs w:val="21"/>
              </w:rPr>
              <w:t>安装质量的测试流程或方法，使用该方法可以准确地评估设备安装的质量</w:t>
            </w:r>
            <w:r>
              <w:rPr>
                <w:rFonts w:hint="eastAsia" w:ascii="宋体" w:hAnsi="宋体" w:cs="Arial"/>
                <w:szCs w:val="21"/>
              </w:rPr>
              <w:t>；</w:t>
            </w:r>
          </w:p>
          <w:p w14:paraId="3AF4B32A">
            <w:pPr>
              <w:widowControl/>
              <w:numPr>
                <w:ilvl w:val="0"/>
                <w:numId w:val="10"/>
              </w:numPr>
              <w:spacing w:line="360" w:lineRule="auto"/>
              <w:jc w:val="left"/>
              <w:rPr>
                <w:rFonts w:ascii="宋体" w:hAnsi="宋体" w:cs="Arial"/>
                <w:szCs w:val="21"/>
              </w:rPr>
            </w:pPr>
            <w:r>
              <w:rPr>
                <w:rFonts w:ascii="宋体" w:hAnsi="宋体" w:cs="Arial"/>
                <w:szCs w:val="21"/>
              </w:rPr>
              <w:t>监理方在</w:t>
            </w:r>
            <w:r>
              <w:rPr>
                <w:rFonts w:hint="eastAsia" w:ascii="宋体" w:hAnsi="宋体" w:cs="Arial"/>
                <w:szCs w:val="21"/>
              </w:rPr>
              <w:t>软、硬件</w:t>
            </w:r>
            <w:r>
              <w:rPr>
                <w:rFonts w:ascii="宋体" w:hAnsi="宋体" w:cs="Arial"/>
                <w:szCs w:val="21"/>
              </w:rPr>
              <w:t>采购的验收阶段应有控制措施，以确保设备采购验收后的设备质量不会发生变坏</w:t>
            </w:r>
            <w:r>
              <w:rPr>
                <w:rFonts w:hint="eastAsia" w:ascii="宋体" w:hAnsi="宋体" w:cs="Arial"/>
                <w:szCs w:val="21"/>
              </w:rPr>
              <w:t>；</w:t>
            </w:r>
          </w:p>
          <w:p w14:paraId="03FC97C9">
            <w:pPr>
              <w:widowControl/>
              <w:numPr>
                <w:ilvl w:val="0"/>
                <w:numId w:val="10"/>
              </w:numPr>
              <w:spacing w:line="360" w:lineRule="auto"/>
              <w:jc w:val="left"/>
              <w:rPr>
                <w:rFonts w:ascii="宋体" w:hAnsi="宋体" w:cs="Arial"/>
                <w:szCs w:val="21"/>
              </w:rPr>
            </w:pPr>
            <w:r>
              <w:rPr>
                <w:rFonts w:ascii="宋体" w:hAnsi="宋体" w:cs="Arial"/>
                <w:szCs w:val="21"/>
              </w:rPr>
              <w:t>监理方在</w:t>
            </w:r>
            <w:r>
              <w:rPr>
                <w:rFonts w:hint="eastAsia" w:ascii="宋体" w:hAnsi="宋体" w:cs="Arial"/>
                <w:szCs w:val="21"/>
              </w:rPr>
              <w:t>软、硬件</w:t>
            </w:r>
            <w:r>
              <w:rPr>
                <w:rFonts w:ascii="宋体" w:hAnsi="宋体" w:cs="Arial"/>
                <w:szCs w:val="21"/>
              </w:rPr>
              <w:t>安装的验收阶段应有控制工程质量的能力或措施，确保</w:t>
            </w:r>
            <w:r>
              <w:rPr>
                <w:rFonts w:hint="eastAsia" w:ascii="宋体" w:hAnsi="宋体" w:cs="Arial"/>
                <w:szCs w:val="21"/>
              </w:rPr>
              <w:t>承建方</w:t>
            </w:r>
            <w:r>
              <w:rPr>
                <w:rFonts w:ascii="宋体" w:hAnsi="宋体" w:cs="Arial"/>
                <w:szCs w:val="21"/>
              </w:rPr>
              <w:t>的验收准备工作、验收阶段的工程质量满足规定要求。</w:t>
            </w:r>
          </w:p>
          <w:p w14:paraId="69E2598B">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（二）</w:t>
            </w:r>
            <w:r>
              <w:rPr>
                <w:kern w:val="0"/>
                <w:sz w:val="21"/>
                <w:szCs w:val="21"/>
              </w:rPr>
              <w:t>对进度控制措施的要求</w:t>
            </w:r>
          </w:p>
          <w:p w14:paraId="6D6258E6">
            <w:pPr>
              <w:pStyle w:val="4"/>
              <w:widowControl/>
              <w:numPr>
                <w:ilvl w:val="0"/>
                <w:numId w:val="11"/>
              </w:numPr>
              <w:spacing w:afterLines="25" w:line="360" w:lineRule="auto"/>
              <w:ind w:leftChars="0"/>
              <w:jc w:val="left"/>
              <w:rPr>
                <w:rFonts w:cs="Times New Roman"/>
                <w:szCs w:val="21"/>
              </w:rPr>
            </w:pPr>
            <w:r>
              <w:rPr>
                <w:rFonts w:hint="eastAsia" w:cs="Times New Roman"/>
                <w:szCs w:val="21"/>
              </w:rPr>
              <w:t>根据系统建设特点，制订符合项目情况的进度控制措施；</w:t>
            </w:r>
          </w:p>
          <w:p w14:paraId="4195AE03">
            <w:pPr>
              <w:pStyle w:val="4"/>
              <w:widowControl/>
              <w:numPr>
                <w:ilvl w:val="0"/>
                <w:numId w:val="11"/>
              </w:numPr>
              <w:spacing w:afterLines="25" w:line="360" w:lineRule="auto"/>
              <w:ind w:leftChars="0"/>
              <w:jc w:val="left"/>
              <w:rPr>
                <w:rFonts w:cs="Times New Roman"/>
                <w:szCs w:val="21"/>
              </w:rPr>
            </w:pPr>
            <w:r>
              <w:rPr>
                <w:rFonts w:cs="Times New Roman"/>
                <w:szCs w:val="21"/>
              </w:rPr>
              <w:t>在</w:t>
            </w:r>
            <w:r>
              <w:rPr>
                <w:rFonts w:hint="eastAsia" w:cs="Times New Roman"/>
                <w:szCs w:val="21"/>
              </w:rPr>
              <w:t>软、硬件</w:t>
            </w:r>
            <w:r>
              <w:rPr>
                <w:rFonts w:cs="Times New Roman"/>
                <w:szCs w:val="21"/>
              </w:rPr>
              <w:t>采购和设备安装施工开始之前，监理方应会同</w:t>
            </w:r>
            <w:r>
              <w:rPr>
                <w:rFonts w:hint="eastAsia" w:cs="Times New Roman"/>
                <w:szCs w:val="21"/>
              </w:rPr>
              <w:t>采购方</w:t>
            </w:r>
            <w:r>
              <w:rPr>
                <w:rFonts w:cs="Times New Roman"/>
                <w:szCs w:val="21"/>
              </w:rPr>
              <w:t>、</w:t>
            </w:r>
            <w:r>
              <w:rPr>
                <w:rFonts w:hint="eastAsia" w:cs="Times New Roman"/>
                <w:szCs w:val="21"/>
              </w:rPr>
              <w:t>承建方</w:t>
            </w:r>
            <w:r>
              <w:rPr>
                <w:rFonts w:cs="Times New Roman"/>
                <w:szCs w:val="21"/>
              </w:rPr>
              <w:t>等确定项目进度安排，在工程进行过程中严格审查工程进度，确保工程的工期</w:t>
            </w:r>
            <w:r>
              <w:rPr>
                <w:rFonts w:hint="eastAsia" w:cs="Times New Roman"/>
                <w:szCs w:val="21"/>
              </w:rPr>
              <w:t>；</w:t>
            </w:r>
          </w:p>
          <w:p w14:paraId="7CD1C7BD">
            <w:pPr>
              <w:pStyle w:val="4"/>
              <w:widowControl/>
              <w:numPr>
                <w:ilvl w:val="0"/>
                <w:numId w:val="11"/>
              </w:numPr>
              <w:spacing w:afterLines="25" w:line="360" w:lineRule="auto"/>
              <w:ind w:leftChars="0"/>
              <w:jc w:val="left"/>
              <w:rPr>
                <w:rFonts w:cs="Times New Roman"/>
                <w:szCs w:val="21"/>
              </w:rPr>
            </w:pPr>
            <w:r>
              <w:rPr>
                <w:rFonts w:cs="Times New Roman"/>
                <w:szCs w:val="21"/>
              </w:rPr>
              <w:t>监理方应有一套完整的有效的项目进度控制的方法和措施，并提供必要的项目进度控制的工具；</w:t>
            </w:r>
          </w:p>
          <w:p w14:paraId="30EBFC75">
            <w:pPr>
              <w:pStyle w:val="4"/>
              <w:widowControl/>
              <w:numPr>
                <w:ilvl w:val="0"/>
                <w:numId w:val="11"/>
              </w:numPr>
              <w:spacing w:afterLines="25" w:line="360" w:lineRule="auto"/>
              <w:ind w:leftChars="0"/>
              <w:jc w:val="left"/>
              <w:rPr>
                <w:rFonts w:cs="Times New Roman"/>
                <w:szCs w:val="21"/>
              </w:rPr>
            </w:pPr>
            <w:r>
              <w:rPr>
                <w:rFonts w:cs="Times New Roman"/>
                <w:szCs w:val="21"/>
              </w:rPr>
              <w:t>监理方应有处理项目进度延期的能力和策略，确保不因局部延期影响整体项目进度；</w:t>
            </w:r>
          </w:p>
          <w:p w14:paraId="548233BA">
            <w:pPr>
              <w:pStyle w:val="4"/>
              <w:widowControl/>
              <w:numPr>
                <w:ilvl w:val="0"/>
                <w:numId w:val="11"/>
              </w:numPr>
              <w:spacing w:afterLines="25" w:line="360" w:lineRule="auto"/>
              <w:ind w:leftChars="0"/>
              <w:jc w:val="left"/>
              <w:rPr>
                <w:rFonts w:cs="Times New Roman"/>
                <w:szCs w:val="21"/>
              </w:rPr>
            </w:pPr>
            <w:r>
              <w:rPr>
                <w:rFonts w:cs="Times New Roman"/>
                <w:szCs w:val="21"/>
              </w:rPr>
              <w:t>监理方应有控制项目进度的具体措施，操作细则；</w:t>
            </w:r>
          </w:p>
          <w:p w14:paraId="2159EE02">
            <w:pPr>
              <w:pStyle w:val="4"/>
              <w:widowControl/>
              <w:numPr>
                <w:ilvl w:val="0"/>
                <w:numId w:val="11"/>
              </w:numPr>
              <w:spacing w:afterLines="25" w:line="360" w:lineRule="auto"/>
              <w:ind w:leftChars="0"/>
              <w:jc w:val="left"/>
              <w:rPr>
                <w:rFonts w:cs="Times New Roman"/>
                <w:szCs w:val="21"/>
              </w:rPr>
            </w:pPr>
            <w:r>
              <w:rPr>
                <w:rFonts w:cs="Times New Roman"/>
                <w:szCs w:val="21"/>
              </w:rPr>
              <w:t>监理方应有检查项目进度的机制，应有进度延期的预警机制，应能准确评估局部进度出现偏差对整体项目的影响；</w:t>
            </w:r>
          </w:p>
          <w:p w14:paraId="06675D67">
            <w:pPr>
              <w:pStyle w:val="4"/>
              <w:widowControl/>
              <w:numPr>
                <w:ilvl w:val="0"/>
                <w:numId w:val="11"/>
              </w:numPr>
              <w:spacing w:afterLines="25" w:line="360" w:lineRule="auto"/>
              <w:ind w:leftChars="0"/>
              <w:jc w:val="left"/>
              <w:rPr>
                <w:rFonts w:cs="Times New Roman"/>
                <w:szCs w:val="21"/>
              </w:rPr>
            </w:pPr>
            <w:r>
              <w:rPr>
                <w:rFonts w:cs="Times New Roman"/>
                <w:szCs w:val="21"/>
              </w:rPr>
              <w:t>监理方应有项目进度动态管理方法，应有项目进度可视化的方法或措施；</w:t>
            </w:r>
          </w:p>
          <w:p w14:paraId="700383EF">
            <w:pPr>
              <w:pStyle w:val="4"/>
              <w:widowControl/>
              <w:numPr>
                <w:ilvl w:val="0"/>
                <w:numId w:val="11"/>
              </w:numPr>
              <w:spacing w:afterLines="25" w:line="360" w:lineRule="auto"/>
              <w:ind w:leftChars="0"/>
              <w:jc w:val="left"/>
              <w:rPr>
                <w:rFonts w:cs="Times New Roman"/>
                <w:szCs w:val="21"/>
              </w:rPr>
            </w:pPr>
            <w:r>
              <w:rPr>
                <w:rFonts w:cs="Times New Roman"/>
                <w:szCs w:val="21"/>
              </w:rPr>
              <w:t>监理方应有分析进度延期原因的能力，应有跟踪解决导致进度延期原因的措施或方法；</w:t>
            </w:r>
          </w:p>
          <w:p w14:paraId="1F2839F0">
            <w:pPr>
              <w:pStyle w:val="4"/>
              <w:widowControl/>
              <w:numPr>
                <w:ilvl w:val="0"/>
                <w:numId w:val="11"/>
              </w:numPr>
              <w:spacing w:afterLines="25" w:line="360" w:lineRule="auto"/>
              <w:ind w:leftChars="0"/>
              <w:jc w:val="left"/>
              <w:rPr>
                <w:rFonts w:cs="Times New Roman"/>
                <w:szCs w:val="21"/>
              </w:rPr>
            </w:pPr>
            <w:r>
              <w:rPr>
                <w:rFonts w:cs="Times New Roman"/>
                <w:szCs w:val="21"/>
              </w:rPr>
              <w:t>监理方应建立项目进度协调与控制机制。</w:t>
            </w:r>
          </w:p>
          <w:p w14:paraId="155F1CDE">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（三）</w:t>
            </w:r>
            <w:r>
              <w:rPr>
                <w:kern w:val="0"/>
                <w:sz w:val="21"/>
                <w:szCs w:val="21"/>
              </w:rPr>
              <w:t>对项目投资控制的要求</w:t>
            </w:r>
          </w:p>
          <w:p w14:paraId="44B015AE">
            <w:pPr>
              <w:pStyle w:val="4"/>
              <w:widowControl/>
              <w:numPr>
                <w:ilvl w:val="0"/>
                <w:numId w:val="12"/>
              </w:numPr>
              <w:spacing w:afterLines="25" w:line="360" w:lineRule="auto"/>
              <w:ind w:leftChars="0"/>
              <w:jc w:val="left"/>
              <w:rPr>
                <w:rFonts w:cs="Times New Roman"/>
                <w:szCs w:val="21"/>
              </w:rPr>
            </w:pPr>
            <w:r>
              <w:rPr>
                <w:rFonts w:hint="eastAsia" w:cs="Times New Roman"/>
                <w:szCs w:val="21"/>
              </w:rPr>
              <w:t>监理方根据项目监理预算，制订该</w:t>
            </w:r>
            <w:r>
              <w:rPr>
                <w:rFonts w:cs="Times New Roman"/>
                <w:szCs w:val="21"/>
              </w:rPr>
              <w:t>项目投资成本控制的管理办法；</w:t>
            </w:r>
          </w:p>
          <w:p w14:paraId="1C364E4C">
            <w:pPr>
              <w:pStyle w:val="4"/>
              <w:widowControl/>
              <w:numPr>
                <w:ilvl w:val="0"/>
                <w:numId w:val="12"/>
              </w:numPr>
              <w:spacing w:afterLines="25" w:line="360" w:lineRule="auto"/>
              <w:ind w:leftChars="0"/>
              <w:jc w:val="left"/>
              <w:rPr>
                <w:rFonts w:cs="Times New Roman"/>
                <w:szCs w:val="21"/>
              </w:rPr>
            </w:pPr>
            <w:r>
              <w:rPr>
                <w:rFonts w:hint="eastAsia" w:cs="Times New Roman"/>
                <w:szCs w:val="21"/>
              </w:rPr>
              <w:t>监理方应依据招投标文件、承建合同，审核工程计划、设计方案中所说明的工程目标、范围、内容、产品和服务，对可能的投资变化，向业主单位提出监理意见；</w:t>
            </w:r>
          </w:p>
          <w:p w14:paraId="28E1FFC3">
            <w:pPr>
              <w:pStyle w:val="4"/>
              <w:widowControl/>
              <w:numPr>
                <w:ilvl w:val="0"/>
                <w:numId w:val="12"/>
              </w:numPr>
              <w:spacing w:afterLines="25" w:line="360" w:lineRule="auto"/>
              <w:ind w:leftChars="0"/>
              <w:jc w:val="left"/>
              <w:rPr>
                <w:rFonts w:cs="Times New Roman"/>
                <w:szCs w:val="21"/>
              </w:rPr>
            </w:pPr>
            <w:r>
              <w:rPr>
                <w:rFonts w:hint="eastAsia" w:cs="Times New Roman"/>
                <w:szCs w:val="21"/>
              </w:rPr>
              <w:t>监理方应控制变更情况，变更应由三方达成共识,并通过签署变更单予以明确；</w:t>
            </w:r>
          </w:p>
          <w:p w14:paraId="433148FB">
            <w:pPr>
              <w:pStyle w:val="4"/>
              <w:widowControl/>
              <w:numPr>
                <w:ilvl w:val="0"/>
                <w:numId w:val="12"/>
              </w:numPr>
              <w:spacing w:afterLines="25" w:line="360" w:lineRule="auto"/>
              <w:ind w:leftChars="0"/>
              <w:jc w:val="left"/>
              <w:rPr>
                <w:rFonts w:cs="Times New Roman"/>
                <w:szCs w:val="21"/>
              </w:rPr>
            </w:pPr>
            <w:r>
              <w:rPr>
                <w:rFonts w:cs="Times New Roman"/>
                <w:szCs w:val="21"/>
              </w:rPr>
              <w:t>监理方应有计量工程量与投资的能力，有控制投资的具体措施或方法；</w:t>
            </w:r>
          </w:p>
          <w:p w14:paraId="2FABA8F3">
            <w:pPr>
              <w:pStyle w:val="4"/>
              <w:widowControl/>
              <w:numPr>
                <w:ilvl w:val="0"/>
                <w:numId w:val="12"/>
              </w:numPr>
              <w:spacing w:afterLines="25" w:line="360" w:lineRule="auto"/>
              <w:ind w:leftChars="0"/>
              <w:jc w:val="left"/>
              <w:rPr>
                <w:rFonts w:cs="Times New Roman"/>
                <w:szCs w:val="21"/>
              </w:rPr>
            </w:pPr>
            <w:r>
              <w:rPr>
                <w:rFonts w:cs="Times New Roman"/>
                <w:szCs w:val="21"/>
              </w:rPr>
              <w:t>监理方应有工程竣工结算的管理与控制能力；</w:t>
            </w:r>
          </w:p>
          <w:p w14:paraId="6406FBE6">
            <w:pPr>
              <w:pStyle w:val="4"/>
              <w:widowControl/>
              <w:numPr>
                <w:ilvl w:val="0"/>
                <w:numId w:val="12"/>
              </w:numPr>
              <w:spacing w:afterLines="25" w:line="360" w:lineRule="auto"/>
              <w:ind w:leftChars="0"/>
              <w:jc w:val="left"/>
              <w:rPr>
                <w:rFonts w:cs="Times New Roman"/>
                <w:szCs w:val="21"/>
              </w:rPr>
            </w:pPr>
            <w:r>
              <w:rPr>
                <w:rFonts w:cs="Times New Roman"/>
                <w:szCs w:val="21"/>
              </w:rPr>
              <w:t>监理方应有确保独立、公平、公正的竣工结算流程</w:t>
            </w:r>
            <w:r>
              <w:rPr>
                <w:rFonts w:hint="eastAsia" w:cs="Times New Roman"/>
                <w:szCs w:val="21"/>
              </w:rPr>
              <w:t>。</w:t>
            </w:r>
          </w:p>
          <w:p w14:paraId="6A902EF2">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（四）</w:t>
            </w:r>
            <w:r>
              <w:rPr>
                <w:kern w:val="0"/>
                <w:sz w:val="21"/>
                <w:szCs w:val="21"/>
              </w:rPr>
              <w:t>对安全管理措施的要求</w:t>
            </w:r>
          </w:p>
          <w:p w14:paraId="6CE3A7AA">
            <w:pPr>
              <w:pStyle w:val="4"/>
              <w:widowControl/>
              <w:numPr>
                <w:ilvl w:val="0"/>
                <w:numId w:val="13"/>
              </w:numPr>
              <w:spacing w:afterLines="25" w:line="360" w:lineRule="auto"/>
              <w:ind w:leftChars="0"/>
              <w:jc w:val="left"/>
              <w:rPr>
                <w:rFonts w:cs="Times New Roman"/>
                <w:szCs w:val="21"/>
              </w:rPr>
            </w:pPr>
            <w:r>
              <w:rPr>
                <w:rFonts w:cs="Times New Roman"/>
                <w:szCs w:val="21"/>
              </w:rPr>
              <w:t>监理</w:t>
            </w:r>
            <w:r>
              <w:rPr>
                <w:rFonts w:hint="eastAsia" w:cs="Times New Roman"/>
                <w:szCs w:val="21"/>
              </w:rPr>
              <w:t>方根据系统特点，制订</w:t>
            </w:r>
            <w:r>
              <w:rPr>
                <w:rFonts w:cs="Times New Roman"/>
                <w:szCs w:val="21"/>
              </w:rPr>
              <w:t>完整的安全检查制度和安全条款；</w:t>
            </w:r>
          </w:p>
          <w:p w14:paraId="5E5B7D75">
            <w:pPr>
              <w:pStyle w:val="4"/>
              <w:widowControl/>
              <w:numPr>
                <w:ilvl w:val="0"/>
                <w:numId w:val="13"/>
              </w:numPr>
              <w:spacing w:afterLines="25" w:line="360" w:lineRule="auto"/>
              <w:ind w:leftChars="0"/>
              <w:jc w:val="left"/>
              <w:rPr>
                <w:rFonts w:cs="Times New Roman"/>
                <w:szCs w:val="21"/>
              </w:rPr>
            </w:pPr>
            <w:r>
              <w:rPr>
                <w:rFonts w:cs="Times New Roman"/>
                <w:szCs w:val="21"/>
              </w:rPr>
              <w:t>监理</w:t>
            </w:r>
            <w:r>
              <w:rPr>
                <w:rFonts w:hint="eastAsia" w:cs="Times New Roman"/>
                <w:szCs w:val="21"/>
              </w:rPr>
              <w:t>方</w:t>
            </w:r>
            <w:r>
              <w:rPr>
                <w:rFonts w:cs="Times New Roman"/>
                <w:szCs w:val="21"/>
              </w:rPr>
              <w:t>应有安全管理的经验，具有防止发生人员</w:t>
            </w:r>
            <w:r>
              <w:rPr>
                <w:rFonts w:hint="eastAsia" w:cs="Times New Roman"/>
                <w:szCs w:val="21"/>
              </w:rPr>
              <w:t>安全</w:t>
            </w:r>
            <w:r>
              <w:rPr>
                <w:rFonts w:cs="Times New Roman"/>
                <w:szCs w:val="21"/>
              </w:rPr>
              <w:t>事故的安全管理办法或安全条款</w:t>
            </w:r>
            <w:r>
              <w:rPr>
                <w:rFonts w:hint="eastAsia" w:cs="Times New Roman"/>
                <w:szCs w:val="21"/>
              </w:rPr>
              <w:t>；</w:t>
            </w:r>
          </w:p>
          <w:p w14:paraId="61B47B98">
            <w:pPr>
              <w:pStyle w:val="4"/>
              <w:widowControl/>
              <w:numPr>
                <w:ilvl w:val="0"/>
                <w:numId w:val="13"/>
              </w:numPr>
              <w:spacing w:afterLines="25" w:line="360" w:lineRule="auto"/>
              <w:ind w:leftChars="0"/>
              <w:jc w:val="left"/>
              <w:rPr>
                <w:rFonts w:cs="Times New Roman"/>
                <w:szCs w:val="21"/>
              </w:rPr>
            </w:pPr>
            <w:r>
              <w:rPr>
                <w:rFonts w:cs="Times New Roman"/>
                <w:szCs w:val="21"/>
              </w:rPr>
              <w:t>监理</w:t>
            </w:r>
            <w:r>
              <w:rPr>
                <w:rFonts w:hint="eastAsia" w:cs="Times New Roman"/>
                <w:szCs w:val="21"/>
              </w:rPr>
              <w:t>方</w:t>
            </w:r>
            <w:r>
              <w:rPr>
                <w:rFonts w:cs="Times New Roman"/>
                <w:szCs w:val="21"/>
              </w:rPr>
              <w:t>应有一套完整的能够用于设备安装施工方面的安全检查与考评的方法，监理方应有针对本</w:t>
            </w:r>
            <w:r>
              <w:rPr>
                <w:rFonts w:hint="eastAsia" w:cs="Times New Roman"/>
                <w:szCs w:val="21"/>
              </w:rPr>
              <w:t>项目</w:t>
            </w:r>
            <w:r>
              <w:rPr>
                <w:rFonts w:cs="Times New Roman"/>
                <w:szCs w:val="21"/>
              </w:rPr>
              <w:t>的安全检查与考评方法</w:t>
            </w:r>
            <w:r>
              <w:rPr>
                <w:rFonts w:hint="eastAsia" w:cs="Times New Roman"/>
                <w:szCs w:val="21"/>
              </w:rPr>
              <w:t>；</w:t>
            </w:r>
          </w:p>
          <w:p w14:paraId="41E86000">
            <w:pPr>
              <w:pStyle w:val="4"/>
              <w:widowControl/>
              <w:numPr>
                <w:ilvl w:val="0"/>
                <w:numId w:val="13"/>
              </w:numPr>
              <w:spacing w:afterLines="25" w:line="360" w:lineRule="auto"/>
              <w:ind w:leftChars="0"/>
              <w:jc w:val="left"/>
              <w:rPr>
                <w:rFonts w:cs="Times New Roman"/>
                <w:szCs w:val="21"/>
              </w:rPr>
            </w:pPr>
            <w:r>
              <w:rPr>
                <w:rFonts w:cs="Times New Roman"/>
                <w:szCs w:val="21"/>
              </w:rPr>
              <w:t>检查督促</w:t>
            </w:r>
            <w:r>
              <w:rPr>
                <w:rFonts w:hint="eastAsia" w:cs="Times New Roman"/>
                <w:szCs w:val="21"/>
              </w:rPr>
              <w:t>承建</w:t>
            </w:r>
            <w:r>
              <w:rPr>
                <w:rFonts w:cs="Times New Roman"/>
                <w:szCs w:val="21"/>
              </w:rPr>
              <w:t>方建立、完善安全生产制度</w:t>
            </w:r>
            <w:r>
              <w:rPr>
                <w:rFonts w:hint="eastAsia" w:cs="Times New Roman"/>
                <w:szCs w:val="21"/>
              </w:rPr>
              <w:t>；</w:t>
            </w:r>
          </w:p>
          <w:p w14:paraId="7141E056">
            <w:pPr>
              <w:pStyle w:val="4"/>
              <w:widowControl/>
              <w:numPr>
                <w:ilvl w:val="0"/>
                <w:numId w:val="13"/>
              </w:numPr>
              <w:spacing w:afterLines="25" w:line="360" w:lineRule="auto"/>
              <w:ind w:leftChars="0"/>
              <w:jc w:val="left"/>
              <w:rPr>
                <w:rFonts w:cs="Times New Roman"/>
                <w:szCs w:val="21"/>
              </w:rPr>
            </w:pPr>
            <w:r>
              <w:rPr>
                <w:rFonts w:cs="Times New Roman"/>
                <w:szCs w:val="21"/>
              </w:rPr>
              <w:t>组织工程安全事故的调查与处理</w:t>
            </w:r>
            <w:r>
              <w:rPr>
                <w:rFonts w:hint="eastAsia" w:cs="Times New Roman"/>
                <w:szCs w:val="21"/>
              </w:rPr>
              <w:t>；</w:t>
            </w:r>
          </w:p>
          <w:p w14:paraId="3CDDB19E">
            <w:pPr>
              <w:pStyle w:val="4"/>
              <w:widowControl/>
              <w:numPr>
                <w:ilvl w:val="0"/>
                <w:numId w:val="13"/>
              </w:numPr>
              <w:spacing w:afterLines="25" w:line="360" w:lineRule="auto"/>
              <w:ind w:leftChars="0"/>
              <w:jc w:val="left"/>
              <w:rPr>
                <w:rFonts w:cs="Times New Roman"/>
                <w:szCs w:val="21"/>
              </w:rPr>
            </w:pPr>
            <w:r>
              <w:rPr>
                <w:rFonts w:cs="Times New Roman"/>
                <w:szCs w:val="21"/>
              </w:rPr>
              <w:t>确立</w:t>
            </w:r>
            <w:r>
              <w:rPr>
                <w:rFonts w:hint="eastAsia" w:cs="Times New Roman"/>
                <w:szCs w:val="21"/>
              </w:rPr>
              <w:t>本</w:t>
            </w:r>
            <w:r>
              <w:rPr>
                <w:rFonts w:cs="Times New Roman"/>
                <w:szCs w:val="21"/>
              </w:rPr>
              <w:t>项目安全监督的工作目标。</w:t>
            </w:r>
          </w:p>
          <w:p w14:paraId="539516B8">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（五）</w:t>
            </w:r>
            <w:r>
              <w:rPr>
                <w:kern w:val="0"/>
                <w:sz w:val="21"/>
                <w:szCs w:val="21"/>
              </w:rPr>
              <w:t>对合同管理的要求</w:t>
            </w:r>
          </w:p>
          <w:p w14:paraId="0BFA0087">
            <w:pPr>
              <w:pStyle w:val="4"/>
              <w:widowControl/>
              <w:numPr>
                <w:ilvl w:val="0"/>
                <w:numId w:val="14"/>
              </w:numPr>
              <w:spacing w:afterLines="25" w:line="360" w:lineRule="auto"/>
              <w:ind w:leftChars="0"/>
              <w:jc w:val="left"/>
              <w:rPr>
                <w:rFonts w:cs="Times New Roman"/>
                <w:szCs w:val="21"/>
              </w:rPr>
            </w:pPr>
            <w:r>
              <w:rPr>
                <w:rFonts w:cs="Times New Roman"/>
                <w:szCs w:val="21"/>
              </w:rPr>
              <w:t>监理</w:t>
            </w:r>
            <w:r>
              <w:rPr>
                <w:rFonts w:hint="eastAsia" w:cs="Times New Roman"/>
                <w:szCs w:val="21"/>
              </w:rPr>
              <w:t>方</w:t>
            </w:r>
            <w:r>
              <w:rPr>
                <w:rFonts w:cs="Times New Roman"/>
                <w:szCs w:val="21"/>
              </w:rPr>
              <w:t>应有一套合同管理的方法；</w:t>
            </w:r>
          </w:p>
          <w:p w14:paraId="61EB0436">
            <w:pPr>
              <w:pStyle w:val="4"/>
              <w:widowControl/>
              <w:numPr>
                <w:ilvl w:val="0"/>
                <w:numId w:val="14"/>
              </w:numPr>
              <w:spacing w:afterLines="25" w:line="360" w:lineRule="auto"/>
              <w:ind w:leftChars="0"/>
              <w:jc w:val="left"/>
              <w:rPr>
                <w:rFonts w:cs="Times New Roman"/>
                <w:szCs w:val="21"/>
              </w:rPr>
            </w:pPr>
            <w:r>
              <w:rPr>
                <w:rFonts w:hint="eastAsia" w:cs="Times New Roman"/>
                <w:szCs w:val="21"/>
              </w:rPr>
              <w:t>监理方应监督合同执行情况，定期向业主方提交监理报告；</w:t>
            </w:r>
          </w:p>
          <w:p w14:paraId="2AF3B2F9">
            <w:pPr>
              <w:pStyle w:val="4"/>
              <w:widowControl/>
              <w:numPr>
                <w:ilvl w:val="0"/>
                <w:numId w:val="14"/>
              </w:numPr>
              <w:spacing w:afterLines="25" w:line="360" w:lineRule="auto"/>
              <w:ind w:leftChars="0"/>
              <w:jc w:val="left"/>
              <w:rPr>
                <w:rFonts w:cs="Times New Roman"/>
                <w:szCs w:val="21"/>
              </w:rPr>
            </w:pPr>
            <w:r>
              <w:rPr>
                <w:rFonts w:hint="eastAsia" w:cs="Times New Roman"/>
                <w:szCs w:val="21"/>
              </w:rPr>
              <w:t>监理方应协助业主方与承建单位签署其他补充协议；</w:t>
            </w:r>
          </w:p>
          <w:p w14:paraId="56066E3D">
            <w:pPr>
              <w:pStyle w:val="4"/>
              <w:widowControl/>
              <w:numPr>
                <w:ilvl w:val="0"/>
                <w:numId w:val="14"/>
              </w:numPr>
              <w:spacing w:afterLines="25" w:line="360" w:lineRule="auto"/>
              <w:ind w:leftChars="0"/>
              <w:jc w:val="left"/>
              <w:rPr>
                <w:rFonts w:cs="Times New Roman"/>
                <w:szCs w:val="21"/>
              </w:rPr>
            </w:pPr>
            <w:r>
              <w:rPr>
                <w:rFonts w:cs="Times New Roman"/>
                <w:szCs w:val="21"/>
              </w:rPr>
              <w:t>监理方应有控制合同变更的流程和方法；</w:t>
            </w:r>
          </w:p>
          <w:p w14:paraId="36D4B763">
            <w:pPr>
              <w:pStyle w:val="4"/>
              <w:widowControl/>
              <w:numPr>
                <w:ilvl w:val="0"/>
                <w:numId w:val="14"/>
              </w:numPr>
              <w:spacing w:afterLines="25" w:line="360" w:lineRule="auto"/>
              <w:ind w:leftChars="0"/>
              <w:jc w:val="left"/>
              <w:rPr>
                <w:rFonts w:cs="Times New Roman"/>
                <w:szCs w:val="21"/>
              </w:rPr>
            </w:pPr>
            <w:r>
              <w:rPr>
                <w:rFonts w:cs="Times New Roman"/>
                <w:szCs w:val="21"/>
              </w:rPr>
              <w:t>监理方应有控制</w:t>
            </w:r>
            <w:r>
              <w:rPr>
                <w:rFonts w:hint="eastAsia" w:cs="Times New Roman"/>
                <w:szCs w:val="21"/>
              </w:rPr>
              <w:t>合同</w:t>
            </w:r>
            <w:r>
              <w:rPr>
                <w:rFonts w:cs="Times New Roman"/>
                <w:szCs w:val="21"/>
              </w:rPr>
              <w:t>变更的流程和方法，确保不出现随意变更现象</w:t>
            </w:r>
            <w:r>
              <w:rPr>
                <w:rFonts w:hint="eastAsia" w:cs="Times New Roman"/>
                <w:szCs w:val="21"/>
              </w:rPr>
              <w:t>。</w:t>
            </w:r>
            <w:r>
              <w:rPr>
                <w:rFonts w:cs="Times New Roman"/>
                <w:szCs w:val="21"/>
              </w:rPr>
              <w:t xml:space="preserve"> </w:t>
            </w:r>
          </w:p>
          <w:p w14:paraId="5BB006CE">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（六）对信息管理的要求</w:t>
            </w:r>
          </w:p>
          <w:p w14:paraId="2F154E93">
            <w:pPr>
              <w:pStyle w:val="4"/>
              <w:widowControl/>
              <w:numPr>
                <w:ilvl w:val="0"/>
                <w:numId w:val="15"/>
              </w:numPr>
              <w:spacing w:afterLines="25" w:line="360" w:lineRule="auto"/>
              <w:ind w:leftChars="0"/>
              <w:jc w:val="left"/>
              <w:rPr>
                <w:rFonts w:cs="Times New Roman"/>
                <w:szCs w:val="21"/>
              </w:rPr>
            </w:pPr>
            <w:r>
              <w:rPr>
                <w:rFonts w:hint="eastAsia" w:cs="Times New Roman"/>
                <w:szCs w:val="21"/>
              </w:rPr>
              <w:t>监理方应与业主单位、承建单位建立信息沟通机制，并要求各方在项目工作中贯彻执行；</w:t>
            </w:r>
          </w:p>
          <w:p w14:paraId="71A23713">
            <w:pPr>
              <w:pStyle w:val="4"/>
              <w:widowControl/>
              <w:numPr>
                <w:ilvl w:val="0"/>
                <w:numId w:val="15"/>
              </w:numPr>
              <w:spacing w:afterLines="25" w:line="360" w:lineRule="auto"/>
              <w:ind w:leftChars="0"/>
              <w:jc w:val="left"/>
              <w:rPr>
                <w:rFonts w:cs="Times New Roman"/>
                <w:szCs w:val="21"/>
              </w:rPr>
            </w:pPr>
            <w:r>
              <w:rPr>
                <w:rFonts w:cs="Times New Roman"/>
                <w:szCs w:val="21"/>
              </w:rPr>
              <w:t>及时向业主</w:t>
            </w:r>
            <w:r>
              <w:rPr>
                <w:rFonts w:hint="eastAsia" w:cs="Times New Roman"/>
                <w:szCs w:val="21"/>
              </w:rPr>
              <w:t>方</w:t>
            </w:r>
            <w:r>
              <w:rPr>
                <w:rFonts w:cs="Times New Roman"/>
                <w:szCs w:val="21"/>
              </w:rPr>
              <w:t>提交反映项目动态和监理工作情况的项目文档；</w:t>
            </w:r>
          </w:p>
          <w:p w14:paraId="06D7B64E">
            <w:pPr>
              <w:pStyle w:val="4"/>
              <w:widowControl/>
              <w:numPr>
                <w:ilvl w:val="0"/>
                <w:numId w:val="15"/>
              </w:numPr>
              <w:spacing w:afterLines="25" w:line="360" w:lineRule="auto"/>
              <w:ind w:leftChars="0"/>
              <w:jc w:val="left"/>
              <w:rPr>
                <w:rFonts w:cs="Times New Roman"/>
                <w:szCs w:val="21"/>
              </w:rPr>
            </w:pPr>
            <w:r>
              <w:rPr>
                <w:rFonts w:cs="Times New Roman"/>
                <w:szCs w:val="21"/>
              </w:rPr>
              <w:t>建立全面、准确反映项目各阶段工程状况的图表、文档，收集、管理项目各类文档和资料；</w:t>
            </w:r>
          </w:p>
          <w:p w14:paraId="422DCAE6">
            <w:pPr>
              <w:pStyle w:val="4"/>
              <w:widowControl/>
              <w:numPr>
                <w:ilvl w:val="0"/>
                <w:numId w:val="15"/>
              </w:numPr>
              <w:spacing w:afterLines="25" w:line="360" w:lineRule="auto"/>
              <w:ind w:leftChars="0"/>
              <w:jc w:val="left"/>
              <w:rPr>
                <w:rFonts w:cs="Times New Roman"/>
                <w:szCs w:val="21"/>
              </w:rPr>
            </w:pPr>
            <w:r>
              <w:rPr>
                <w:rFonts w:cs="Times New Roman"/>
                <w:szCs w:val="21"/>
              </w:rPr>
              <w:t>督促、检查</w:t>
            </w:r>
            <w:r>
              <w:rPr>
                <w:rFonts w:hint="eastAsia" w:cs="Times New Roman"/>
                <w:szCs w:val="21"/>
              </w:rPr>
              <w:t>承建</w:t>
            </w:r>
            <w:r>
              <w:rPr>
                <w:rFonts w:cs="Times New Roman"/>
                <w:szCs w:val="21"/>
              </w:rPr>
              <w:t>方及时完成各阶段设备资料、工程技术资料的整理和归档工作；</w:t>
            </w:r>
          </w:p>
          <w:p w14:paraId="0BB24B11">
            <w:pPr>
              <w:pStyle w:val="4"/>
              <w:widowControl/>
              <w:numPr>
                <w:ilvl w:val="0"/>
                <w:numId w:val="15"/>
              </w:numPr>
              <w:spacing w:afterLines="25" w:line="360" w:lineRule="auto"/>
              <w:ind w:leftChars="0"/>
              <w:jc w:val="left"/>
              <w:rPr>
                <w:rFonts w:cs="Times New Roman"/>
                <w:szCs w:val="21"/>
              </w:rPr>
            </w:pPr>
            <w:r>
              <w:rPr>
                <w:rFonts w:cs="Times New Roman"/>
                <w:szCs w:val="21"/>
              </w:rPr>
              <w:t>转发业主发出的一切指示、通知和业务联系单；</w:t>
            </w:r>
          </w:p>
          <w:p w14:paraId="0612D98B">
            <w:pPr>
              <w:pStyle w:val="4"/>
              <w:widowControl/>
              <w:numPr>
                <w:ilvl w:val="0"/>
                <w:numId w:val="15"/>
              </w:numPr>
              <w:spacing w:afterLines="25" w:line="360" w:lineRule="auto"/>
              <w:ind w:leftChars="0"/>
              <w:jc w:val="left"/>
              <w:rPr>
                <w:rFonts w:cs="Times New Roman"/>
                <w:szCs w:val="21"/>
              </w:rPr>
            </w:pPr>
            <w:r>
              <w:rPr>
                <w:rFonts w:cs="Times New Roman"/>
                <w:szCs w:val="21"/>
              </w:rPr>
              <w:t>采用图表、统计技术或其他先进的管理方法，定期公布项目质量、进度、成本数据，就项目中存在或出现的问题向业主</w:t>
            </w:r>
            <w:r>
              <w:rPr>
                <w:rFonts w:hint="eastAsia" w:cs="Times New Roman"/>
                <w:szCs w:val="21"/>
              </w:rPr>
              <w:t>方</w:t>
            </w:r>
            <w:r>
              <w:rPr>
                <w:rFonts w:cs="Times New Roman"/>
                <w:szCs w:val="21"/>
              </w:rPr>
              <w:t>、</w:t>
            </w:r>
            <w:r>
              <w:rPr>
                <w:rFonts w:hint="eastAsia" w:cs="Times New Roman"/>
                <w:szCs w:val="21"/>
              </w:rPr>
              <w:t>承建方</w:t>
            </w:r>
            <w:r>
              <w:rPr>
                <w:rFonts w:cs="Times New Roman"/>
                <w:szCs w:val="21"/>
              </w:rPr>
              <w:t>方、设计单位提出独立、公正、公平的意见建议或解决方案；</w:t>
            </w:r>
          </w:p>
          <w:p w14:paraId="18B334B5">
            <w:pPr>
              <w:pStyle w:val="4"/>
              <w:widowControl/>
              <w:numPr>
                <w:ilvl w:val="0"/>
                <w:numId w:val="15"/>
              </w:numPr>
              <w:spacing w:afterLines="25" w:line="360" w:lineRule="auto"/>
              <w:ind w:leftChars="0"/>
              <w:jc w:val="left"/>
              <w:rPr>
                <w:rFonts w:cs="Times New Roman"/>
                <w:szCs w:val="21"/>
              </w:rPr>
            </w:pPr>
            <w:r>
              <w:rPr>
                <w:rFonts w:hint="eastAsia" w:cs="Times New Roman"/>
                <w:szCs w:val="21"/>
              </w:rPr>
              <w:t>项目实施</w:t>
            </w:r>
            <w:r>
              <w:rPr>
                <w:rFonts w:cs="Times New Roman"/>
                <w:szCs w:val="21"/>
              </w:rPr>
              <w:t>出现质量问题或严重偏离计划时，应及时向业主</w:t>
            </w:r>
            <w:r>
              <w:rPr>
                <w:rFonts w:hint="eastAsia" w:cs="Times New Roman"/>
                <w:szCs w:val="21"/>
              </w:rPr>
              <w:t>方</w:t>
            </w:r>
            <w:r>
              <w:rPr>
                <w:rFonts w:cs="Times New Roman"/>
                <w:szCs w:val="21"/>
              </w:rPr>
              <w:t>报告，并提出对策建议，同时督促</w:t>
            </w:r>
            <w:r>
              <w:rPr>
                <w:rFonts w:hint="eastAsia" w:cs="Times New Roman"/>
                <w:szCs w:val="21"/>
              </w:rPr>
              <w:t>承建方</w:t>
            </w:r>
            <w:r>
              <w:rPr>
                <w:rFonts w:cs="Times New Roman"/>
                <w:szCs w:val="21"/>
              </w:rPr>
              <w:t>方尽快采取措施</w:t>
            </w:r>
            <w:r>
              <w:rPr>
                <w:rFonts w:hint="eastAsia" w:cs="Times New Roman"/>
                <w:szCs w:val="21"/>
              </w:rPr>
              <w:t>。</w:t>
            </w:r>
          </w:p>
          <w:p w14:paraId="161F1C4D">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（七）</w:t>
            </w:r>
            <w:r>
              <w:rPr>
                <w:kern w:val="0"/>
                <w:sz w:val="21"/>
                <w:szCs w:val="21"/>
              </w:rPr>
              <w:t>对</w:t>
            </w:r>
            <w:r>
              <w:rPr>
                <w:rFonts w:hint="eastAsia"/>
                <w:kern w:val="0"/>
                <w:sz w:val="21"/>
                <w:szCs w:val="21"/>
              </w:rPr>
              <w:t>组织协调</w:t>
            </w:r>
            <w:r>
              <w:rPr>
                <w:kern w:val="0"/>
                <w:sz w:val="21"/>
                <w:szCs w:val="21"/>
              </w:rPr>
              <w:t>的要求</w:t>
            </w:r>
          </w:p>
          <w:p w14:paraId="50242778">
            <w:pPr>
              <w:pStyle w:val="4"/>
              <w:widowControl/>
              <w:numPr>
                <w:ilvl w:val="0"/>
                <w:numId w:val="16"/>
              </w:numPr>
              <w:spacing w:afterLines="25" w:line="360" w:lineRule="auto"/>
              <w:ind w:leftChars="0"/>
              <w:jc w:val="left"/>
              <w:rPr>
                <w:rFonts w:cs="Times New Roman"/>
                <w:szCs w:val="21"/>
              </w:rPr>
            </w:pPr>
            <w:r>
              <w:rPr>
                <w:rFonts w:hint="eastAsia" w:cs="Times New Roman"/>
                <w:szCs w:val="21"/>
              </w:rPr>
              <w:t>由于在建设过程中涉及的部门较多，并需要与原有系统进行衔接，因此组织协调工作尤为重要；监理方应与业主单位、承建单位确定工程设计阶段的协调形式和方法，如监理例会和专题会议等，并在项目过程中执行；</w:t>
            </w:r>
          </w:p>
          <w:p w14:paraId="3E3D25F9">
            <w:pPr>
              <w:pStyle w:val="4"/>
              <w:widowControl/>
              <w:numPr>
                <w:ilvl w:val="0"/>
                <w:numId w:val="16"/>
              </w:numPr>
              <w:spacing w:afterLines="25" w:line="360" w:lineRule="auto"/>
              <w:ind w:leftChars="0"/>
              <w:jc w:val="left"/>
              <w:rPr>
                <w:rFonts w:cs="Times New Roman"/>
                <w:szCs w:val="21"/>
              </w:rPr>
            </w:pPr>
            <w:r>
              <w:rPr>
                <w:rFonts w:cs="Times New Roman"/>
                <w:szCs w:val="21"/>
              </w:rPr>
              <w:t>确定</w:t>
            </w:r>
            <w:r>
              <w:rPr>
                <w:rFonts w:hint="eastAsia" w:cs="Times New Roman"/>
                <w:szCs w:val="21"/>
              </w:rPr>
              <w:t>承建</w:t>
            </w:r>
            <w:r>
              <w:rPr>
                <w:rFonts w:cs="Times New Roman"/>
                <w:szCs w:val="21"/>
              </w:rPr>
              <w:t>方、设计单位等之间的工作范围和职责；</w:t>
            </w:r>
          </w:p>
          <w:p w14:paraId="6F6F9366">
            <w:pPr>
              <w:pStyle w:val="4"/>
              <w:widowControl/>
              <w:numPr>
                <w:ilvl w:val="0"/>
                <w:numId w:val="16"/>
              </w:numPr>
              <w:spacing w:afterLines="25" w:line="360" w:lineRule="auto"/>
              <w:ind w:leftChars="0"/>
              <w:jc w:val="left"/>
              <w:rPr>
                <w:rFonts w:cs="Times New Roman"/>
                <w:szCs w:val="21"/>
              </w:rPr>
            </w:pPr>
            <w:r>
              <w:rPr>
                <w:rFonts w:cs="Times New Roman"/>
                <w:szCs w:val="21"/>
              </w:rPr>
              <w:t>监督各方履行职责，协调各方的工作关系；</w:t>
            </w:r>
          </w:p>
          <w:p w14:paraId="412A4E72">
            <w:pPr>
              <w:pStyle w:val="4"/>
              <w:widowControl/>
              <w:numPr>
                <w:ilvl w:val="0"/>
                <w:numId w:val="16"/>
              </w:numPr>
              <w:spacing w:afterLines="25" w:line="360" w:lineRule="auto"/>
              <w:ind w:leftChars="0"/>
              <w:jc w:val="left"/>
              <w:rPr>
                <w:rFonts w:cs="Times New Roman"/>
                <w:szCs w:val="21"/>
              </w:rPr>
            </w:pPr>
            <w:r>
              <w:rPr>
                <w:rFonts w:cs="Times New Roman"/>
                <w:szCs w:val="21"/>
              </w:rPr>
              <w:t>建立畅通的沟通平台和沟通渠道，采取有效措施使项目信息在有关各方之间保持顺畅流通，积极协调项目各方之间的关系，推动项目实施过程中问题的解决。</w:t>
            </w:r>
          </w:p>
          <w:p w14:paraId="0C070FB7">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（八）</w:t>
            </w:r>
            <w:r>
              <w:rPr>
                <w:kern w:val="0"/>
                <w:sz w:val="21"/>
                <w:szCs w:val="21"/>
              </w:rPr>
              <w:t>对项目例会管理的要求</w:t>
            </w:r>
          </w:p>
          <w:p w14:paraId="0833D8FB">
            <w:pPr>
              <w:pStyle w:val="4"/>
              <w:widowControl/>
              <w:numPr>
                <w:ilvl w:val="0"/>
                <w:numId w:val="17"/>
              </w:numPr>
              <w:spacing w:afterLines="25" w:line="360" w:lineRule="auto"/>
              <w:ind w:leftChars="0"/>
              <w:jc w:val="left"/>
              <w:rPr>
                <w:rFonts w:cs="Times New Roman"/>
                <w:szCs w:val="21"/>
              </w:rPr>
            </w:pPr>
            <w:r>
              <w:rPr>
                <w:rFonts w:cs="Times New Roman"/>
                <w:szCs w:val="21"/>
              </w:rPr>
              <w:t>监理方应建立完整的项目例会的管理制度；确定各种例会的启动流程和参加对象；</w:t>
            </w:r>
          </w:p>
          <w:p w14:paraId="6C79FB83">
            <w:pPr>
              <w:pStyle w:val="4"/>
              <w:widowControl/>
              <w:numPr>
                <w:ilvl w:val="0"/>
                <w:numId w:val="17"/>
              </w:numPr>
              <w:spacing w:afterLines="25" w:line="360" w:lineRule="auto"/>
              <w:ind w:leftChars="0"/>
              <w:jc w:val="left"/>
              <w:rPr>
                <w:rFonts w:cs="Times New Roman"/>
                <w:szCs w:val="21"/>
              </w:rPr>
            </w:pPr>
            <w:r>
              <w:rPr>
                <w:rFonts w:cs="Times New Roman"/>
                <w:szCs w:val="21"/>
              </w:rPr>
              <w:t>监理方应有项目例会的结果跟踪制度</w:t>
            </w:r>
            <w:r>
              <w:rPr>
                <w:rFonts w:hint="eastAsia" w:cs="Times New Roman"/>
                <w:szCs w:val="21"/>
              </w:rPr>
              <w:t>。</w:t>
            </w:r>
          </w:p>
          <w:p w14:paraId="0D4807A1">
            <w:pPr>
              <w:pStyle w:val="3"/>
              <w:widowControl/>
              <w:numPr>
                <w:ilvl w:val="3"/>
                <w:numId w:val="0"/>
              </w:numPr>
              <w:spacing w:afterLines="0" w:line="413" w:lineRule="auto"/>
              <w:ind w:left="-284" w:firstLine="284"/>
              <w:jc w:val="left"/>
              <w:rPr>
                <w:kern w:val="0"/>
                <w:sz w:val="21"/>
                <w:szCs w:val="21"/>
              </w:rPr>
            </w:pPr>
            <w:r>
              <w:rPr>
                <w:rFonts w:hint="eastAsia"/>
                <w:kern w:val="0"/>
                <w:sz w:val="21"/>
                <w:szCs w:val="21"/>
              </w:rPr>
              <w:t>（九）</w:t>
            </w:r>
            <w:r>
              <w:rPr>
                <w:kern w:val="0"/>
                <w:sz w:val="21"/>
                <w:szCs w:val="21"/>
              </w:rPr>
              <w:t>对监理工作成果的要求</w:t>
            </w:r>
          </w:p>
          <w:p w14:paraId="7E7D9E4C">
            <w:pPr>
              <w:pStyle w:val="4"/>
              <w:widowControl/>
              <w:numPr>
                <w:ilvl w:val="0"/>
                <w:numId w:val="18"/>
              </w:numPr>
              <w:spacing w:afterLines="25" w:line="360" w:lineRule="auto"/>
              <w:ind w:leftChars="0"/>
              <w:jc w:val="left"/>
              <w:rPr>
                <w:rFonts w:cs="Times New Roman"/>
                <w:szCs w:val="21"/>
              </w:rPr>
            </w:pPr>
            <w:r>
              <w:rPr>
                <w:rFonts w:cs="Times New Roman"/>
                <w:szCs w:val="21"/>
              </w:rPr>
              <w:t>监理方应有监理工作成果的管理制度，应有监理工作成果清单；</w:t>
            </w:r>
          </w:p>
          <w:p w14:paraId="6868B10B">
            <w:pPr>
              <w:pStyle w:val="4"/>
              <w:widowControl/>
              <w:numPr>
                <w:ilvl w:val="0"/>
                <w:numId w:val="18"/>
              </w:numPr>
              <w:spacing w:afterLines="25" w:line="360" w:lineRule="auto"/>
              <w:ind w:leftChars="0"/>
              <w:jc w:val="left"/>
              <w:rPr>
                <w:rFonts w:cs="Times New Roman"/>
                <w:szCs w:val="21"/>
              </w:rPr>
            </w:pPr>
            <w:r>
              <w:rPr>
                <w:rFonts w:cs="Times New Roman"/>
                <w:szCs w:val="21"/>
              </w:rPr>
              <w:t>监理方应有明确的签字制度，确保监理工作成果的真实性；</w:t>
            </w:r>
          </w:p>
          <w:p w14:paraId="52C160F1">
            <w:pPr>
              <w:pStyle w:val="4"/>
              <w:widowControl/>
              <w:numPr>
                <w:ilvl w:val="0"/>
                <w:numId w:val="18"/>
              </w:numPr>
              <w:spacing w:afterLines="25" w:line="360" w:lineRule="auto"/>
              <w:ind w:leftChars="0"/>
              <w:jc w:val="left"/>
              <w:rPr>
                <w:rFonts w:cs="Times New Roman"/>
                <w:szCs w:val="21"/>
              </w:rPr>
            </w:pPr>
            <w:r>
              <w:rPr>
                <w:rFonts w:cs="Times New Roman"/>
                <w:szCs w:val="21"/>
              </w:rPr>
              <w:t>监理方应有监理工作成果的责任保管制度，应符合文档管理的基本原则要求；</w:t>
            </w:r>
          </w:p>
          <w:p w14:paraId="2AB5C253">
            <w:pPr>
              <w:pStyle w:val="4"/>
              <w:widowControl/>
              <w:numPr>
                <w:ilvl w:val="0"/>
                <w:numId w:val="18"/>
              </w:numPr>
              <w:spacing w:afterLines="25" w:line="360" w:lineRule="auto"/>
              <w:ind w:leftChars="0"/>
              <w:jc w:val="left"/>
              <w:rPr>
                <w:rFonts w:cs="Times New Roman"/>
                <w:szCs w:val="21"/>
              </w:rPr>
            </w:pPr>
            <w:r>
              <w:rPr>
                <w:rFonts w:cs="Times New Roman"/>
                <w:szCs w:val="21"/>
              </w:rPr>
              <w:t>监理方应制定明确的资料分发制度，控制资料的分发范围，确保资料送达的及时性</w:t>
            </w:r>
            <w:r>
              <w:rPr>
                <w:rFonts w:hint="eastAsia" w:cs="Times New Roman"/>
                <w:szCs w:val="21"/>
              </w:rPr>
              <w:t>。</w:t>
            </w:r>
          </w:p>
          <w:p w14:paraId="19A4AF13">
            <w:pPr>
              <w:pStyle w:val="2"/>
              <w:widowControl/>
              <w:numPr>
                <w:ilvl w:val="2"/>
                <w:numId w:val="0"/>
              </w:numPr>
              <w:spacing w:beforeLines="50" w:afterLines="50" w:line="360" w:lineRule="auto"/>
              <w:jc w:val="left"/>
              <w:rPr>
                <w:color w:val="000000"/>
              </w:rPr>
            </w:pPr>
            <w:r>
              <w:rPr>
                <w:rFonts w:hint="eastAsia"/>
                <w:sz w:val="21"/>
                <w:szCs w:val="21"/>
              </w:rPr>
              <w:t xml:space="preserve">  </w:t>
            </w:r>
          </w:p>
        </w:tc>
      </w:tr>
      <w:tr w14:paraId="0D3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428" w:type="dxa"/>
          </w:tcPr>
          <w:p w14:paraId="3F9F172F">
            <w:pPr>
              <w:jc w:val="center"/>
              <w:rPr>
                <w:rFonts w:ascii="宋体" w:hAnsi="宋体" w:cs="宋体"/>
                <w:color w:val="000000"/>
                <w:kern w:val="0"/>
                <w:szCs w:val="21"/>
              </w:rPr>
            </w:pPr>
            <w:r>
              <w:rPr>
                <w:rFonts w:hint="eastAsia" w:ascii="宋体" w:hAnsi="宋体" w:cs="宋体"/>
                <w:color w:val="000000"/>
                <w:kern w:val="0"/>
                <w:szCs w:val="21"/>
              </w:rPr>
              <w:t>商务要求</w:t>
            </w:r>
          </w:p>
        </w:tc>
        <w:tc>
          <w:tcPr>
            <w:tcW w:w="9460" w:type="dxa"/>
            <w:gridSpan w:val="4"/>
          </w:tcPr>
          <w:p w14:paraId="56F490F0">
            <w:pPr>
              <w:pStyle w:val="2"/>
              <w:widowControl/>
              <w:numPr>
                <w:ilvl w:val="2"/>
                <w:numId w:val="0"/>
              </w:numPr>
              <w:spacing w:beforeLines="50" w:afterLines="50" w:line="360" w:lineRule="auto"/>
              <w:jc w:val="left"/>
              <w:rPr>
                <w:sz w:val="21"/>
                <w:szCs w:val="21"/>
              </w:rPr>
            </w:pPr>
            <w:bookmarkStart w:id="4" w:name="_Toc475463084"/>
            <w:r>
              <w:rPr>
                <w:rFonts w:hint="eastAsia"/>
                <w:sz w:val="21"/>
                <w:szCs w:val="21"/>
              </w:rPr>
              <w:t>一、对监理人员的要求</w:t>
            </w:r>
            <w:bookmarkEnd w:id="4"/>
          </w:p>
          <w:p w14:paraId="158D3368">
            <w:pPr>
              <w:tabs>
                <w:tab w:val="left" w:pos="426"/>
              </w:tabs>
              <w:spacing w:after="78" w:line="360" w:lineRule="auto"/>
              <w:ind w:left="372" w:leftChars="177" w:firstLine="369" w:firstLineChars="176"/>
              <w:rPr>
                <w:szCs w:val="21"/>
              </w:rPr>
            </w:pPr>
            <w:r>
              <w:rPr>
                <w:rFonts w:hint="eastAsia" w:ascii="宋体" w:hAnsi="宋体"/>
                <w:szCs w:val="21"/>
              </w:rPr>
              <w:t>根据本项目的特点，本服务项目要求以现场监理为主要方式进行。监理公司应建立不少于5人的项目监理小组为本项目服务，项目监理小组成员需按业主单位要求至少保持固定</w:t>
            </w:r>
            <w:r>
              <w:rPr>
                <w:rFonts w:hint="eastAsia" w:ascii="宋体" w:hAnsi="宋体"/>
                <w:color w:val="FF0000"/>
                <w:szCs w:val="21"/>
              </w:rPr>
              <w:t>2</w:t>
            </w:r>
            <w:r>
              <w:rPr>
                <w:rFonts w:hint="eastAsia" w:ascii="宋体" w:hAnsi="宋体"/>
                <w:szCs w:val="21"/>
              </w:rPr>
              <w:t>人常驻项目建设现场。监理人员必须奉公守法，并具有高度的责任心。</w:t>
            </w:r>
          </w:p>
          <w:p w14:paraId="60B893E5">
            <w:pPr>
              <w:pStyle w:val="2"/>
              <w:widowControl/>
              <w:numPr>
                <w:ilvl w:val="2"/>
                <w:numId w:val="0"/>
              </w:numPr>
              <w:spacing w:beforeLines="50" w:afterLines="50" w:line="360" w:lineRule="auto"/>
              <w:jc w:val="left"/>
              <w:rPr>
                <w:sz w:val="21"/>
                <w:szCs w:val="21"/>
              </w:rPr>
            </w:pPr>
            <w:bookmarkStart w:id="5" w:name="_Toc475463088"/>
            <w:r>
              <w:rPr>
                <w:rFonts w:hint="eastAsia"/>
                <w:sz w:val="21"/>
                <w:szCs w:val="21"/>
              </w:rPr>
              <w:t>二、</w:t>
            </w:r>
            <w:r>
              <w:rPr>
                <w:sz w:val="21"/>
                <w:szCs w:val="21"/>
              </w:rPr>
              <w:t>监理服务应遵守的基本准则</w:t>
            </w:r>
            <w:bookmarkEnd w:id="5"/>
          </w:p>
          <w:p w14:paraId="0B2C0FA8">
            <w:pPr>
              <w:tabs>
                <w:tab w:val="left" w:pos="426"/>
              </w:tabs>
              <w:spacing w:after="78" w:line="360" w:lineRule="auto"/>
              <w:ind w:left="372" w:leftChars="177" w:firstLine="369" w:firstLineChars="176"/>
              <w:rPr>
                <w:rFonts w:ascii="宋体" w:hAnsi="宋体"/>
                <w:szCs w:val="21"/>
              </w:rPr>
            </w:pPr>
            <w:r>
              <w:rPr>
                <w:rFonts w:ascii="宋体" w:hAnsi="宋体"/>
                <w:szCs w:val="21"/>
              </w:rPr>
              <w:t>遵照国家</w:t>
            </w:r>
            <w:r>
              <w:rPr>
                <w:rFonts w:hint="eastAsia" w:ascii="宋体" w:hAnsi="宋体"/>
                <w:szCs w:val="21"/>
              </w:rPr>
              <w:t>相关</w:t>
            </w:r>
            <w:r>
              <w:rPr>
                <w:rFonts w:ascii="宋体" w:hAnsi="宋体"/>
                <w:szCs w:val="21"/>
              </w:rPr>
              <w:t>的规定，以“守法、诚信、公正、科学”的准则执业，维护建设方与承建方的合法权益。工程监理应做到：</w:t>
            </w:r>
          </w:p>
          <w:p w14:paraId="346DDD1A">
            <w:pPr>
              <w:pStyle w:val="4"/>
              <w:widowControl/>
              <w:numPr>
                <w:ilvl w:val="0"/>
                <w:numId w:val="19"/>
              </w:numPr>
              <w:spacing w:afterLines="25" w:line="360" w:lineRule="auto"/>
              <w:ind w:leftChars="0"/>
              <w:jc w:val="left"/>
              <w:rPr>
                <w:rFonts w:cs="Times New Roman"/>
                <w:szCs w:val="21"/>
              </w:rPr>
            </w:pPr>
            <w:r>
              <w:rPr>
                <w:rFonts w:cs="Times New Roman"/>
                <w:szCs w:val="21"/>
              </w:rPr>
              <w:t>执行有关项目建设的国家法律、法规、规范、标准和制度，履行监理合同规定的义务和职责；</w:t>
            </w:r>
          </w:p>
          <w:p w14:paraId="300D9671">
            <w:pPr>
              <w:pStyle w:val="4"/>
              <w:widowControl/>
              <w:numPr>
                <w:ilvl w:val="0"/>
                <w:numId w:val="19"/>
              </w:numPr>
              <w:spacing w:afterLines="25" w:line="360" w:lineRule="auto"/>
              <w:ind w:leftChars="0"/>
              <w:jc w:val="left"/>
              <w:rPr>
                <w:rFonts w:cs="Times New Roman"/>
                <w:szCs w:val="21"/>
              </w:rPr>
            </w:pPr>
            <w:r>
              <w:rPr>
                <w:rFonts w:cs="Times New Roman"/>
                <w:szCs w:val="21"/>
              </w:rPr>
              <w:t>不得收受被监理单位的任何礼金；</w:t>
            </w:r>
          </w:p>
          <w:p w14:paraId="159829DD">
            <w:pPr>
              <w:pStyle w:val="4"/>
              <w:widowControl/>
              <w:numPr>
                <w:ilvl w:val="0"/>
                <w:numId w:val="19"/>
              </w:numPr>
              <w:spacing w:afterLines="25" w:line="360" w:lineRule="auto"/>
              <w:ind w:leftChars="0"/>
              <w:jc w:val="left"/>
              <w:rPr>
                <w:rFonts w:cs="Times New Roman"/>
                <w:szCs w:val="21"/>
              </w:rPr>
            </w:pPr>
            <w:r>
              <w:rPr>
                <w:rFonts w:cs="Times New Roman"/>
                <w:szCs w:val="21"/>
              </w:rPr>
              <w:t>不得泄漏所监理项目各方认为需要保密的事项；</w:t>
            </w:r>
          </w:p>
          <w:p w14:paraId="05323B1A">
            <w:pPr>
              <w:pStyle w:val="4"/>
              <w:widowControl/>
              <w:numPr>
                <w:ilvl w:val="0"/>
                <w:numId w:val="19"/>
              </w:numPr>
              <w:spacing w:afterLines="25" w:line="360" w:lineRule="auto"/>
              <w:ind w:leftChars="0"/>
              <w:jc w:val="left"/>
              <w:rPr>
                <w:rFonts w:cs="Times New Roman"/>
                <w:szCs w:val="21"/>
              </w:rPr>
            </w:pPr>
            <w:r>
              <w:rPr>
                <w:rFonts w:cs="Times New Roman"/>
                <w:szCs w:val="21"/>
              </w:rPr>
              <w:t>遵守国家的法律和政府的有关条例、规定和办法等；</w:t>
            </w:r>
          </w:p>
          <w:p w14:paraId="6E180512">
            <w:pPr>
              <w:pStyle w:val="4"/>
              <w:widowControl/>
              <w:numPr>
                <w:ilvl w:val="0"/>
                <w:numId w:val="19"/>
              </w:numPr>
              <w:spacing w:afterLines="25" w:line="360" w:lineRule="auto"/>
              <w:ind w:leftChars="0"/>
              <w:jc w:val="left"/>
              <w:rPr>
                <w:rFonts w:cs="Times New Roman"/>
                <w:szCs w:val="21"/>
              </w:rPr>
            </w:pPr>
            <w:r>
              <w:rPr>
                <w:rFonts w:cs="Times New Roman"/>
                <w:szCs w:val="21"/>
              </w:rPr>
              <w:t>坚持公正、公平、公开、独立地处理有关项目各方的争议；</w:t>
            </w:r>
          </w:p>
          <w:p w14:paraId="08AE78FD">
            <w:pPr>
              <w:pStyle w:val="4"/>
              <w:widowControl/>
              <w:numPr>
                <w:ilvl w:val="0"/>
                <w:numId w:val="19"/>
              </w:numPr>
              <w:spacing w:afterLines="25" w:line="360" w:lineRule="auto"/>
              <w:ind w:leftChars="0"/>
              <w:jc w:val="left"/>
              <w:rPr>
                <w:rFonts w:cs="Times New Roman"/>
                <w:szCs w:val="21"/>
              </w:rPr>
            </w:pPr>
            <w:r>
              <w:rPr>
                <w:rFonts w:cs="Times New Roman"/>
                <w:szCs w:val="21"/>
              </w:rPr>
              <w:t>坚持科学的态度和实事求是的原则</w:t>
            </w:r>
            <w:r>
              <w:rPr>
                <w:rFonts w:hint="eastAsia" w:cs="Times New Roman"/>
                <w:szCs w:val="21"/>
              </w:rPr>
              <w:t>。</w:t>
            </w:r>
          </w:p>
          <w:p w14:paraId="69C3FBB5">
            <w:pPr>
              <w:ind w:firstLine="420"/>
              <w:rPr>
                <w:rFonts w:ascii="宋体" w:hAnsi="宋体"/>
                <w:color w:val="000000"/>
                <w:szCs w:val="21"/>
              </w:rPr>
            </w:pPr>
          </w:p>
          <w:p w14:paraId="5248AC08">
            <w:pPr>
              <w:rPr>
                <w:rFonts w:ascii="宋体" w:hAnsi="宋体" w:cs="宋体"/>
                <w:color w:val="000000"/>
                <w:kern w:val="0"/>
                <w:szCs w:val="21"/>
              </w:rPr>
            </w:pPr>
            <w:bookmarkStart w:id="6" w:name="_GoBack"/>
            <w:bookmarkEnd w:id="6"/>
          </w:p>
        </w:tc>
      </w:tr>
    </w:tbl>
    <w:p w14:paraId="5994152C">
      <w:pPr>
        <w:rPr>
          <w:color w:val="000000"/>
        </w:rPr>
      </w:pPr>
    </w:p>
    <w:p w14:paraId="0EFB6A96"/>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31A0">
    <w:pPr>
      <w:pStyle w:val="5"/>
      <w:jc w:val="right"/>
    </w:pPr>
    <w:r>
      <w:fldChar w:fldCharType="begin"/>
    </w:r>
    <w:r>
      <w:instrText xml:space="preserve">PAGE   \* MERGEFORMAT</w:instrText>
    </w:r>
    <w:r>
      <w:fldChar w:fldCharType="separate"/>
    </w:r>
    <w:r>
      <w:rPr>
        <w:lang w:val="zh-CN"/>
      </w:rPr>
      <w:t>1</w:t>
    </w:r>
    <w:r>
      <w:fldChar w:fldCharType="end"/>
    </w:r>
  </w:p>
  <w:p w14:paraId="7473D75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353F0"/>
    <w:multiLevelType w:val="multilevel"/>
    <w:tmpl w:val="082353F0"/>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
    <w:nsid w:val="0B3D4193"/>
    <w:multiLevelType w:val="multilevel"/>
    <w:tmpl w:val="0B3D4193"/>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2">
    <w:nsid w:val="1E735A64"/>
    <w:multiLevelType w:val="multilevel"/>
    <w:tmpl w:val="1E735A64"/>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3">
    <w:nsid w:val="23EA0FF7"/>
    <w:multiLevelType w:val="multilevel"/>
    <w:tmpl w:val="23EA0FF7"/>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4">
    <w:nsid w:val="2A7E64BE"/>
    <w:multiLevelType w:val="multilevel"/>
    <w:tmpl w:val="2A7E64BE"/>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5">
    <w:nsid w:val="2AED74E2"/>
    <w:multiLevelType w:val="multilevel"/>
    <w:tmpl w:val="2AED74E2"/>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6">
    <w:nsid w:val="2DD91D8B"/>
    <w:multiLevelType w:val="multilevel"/>
    <w:tmpl w:val="2DD91D8B"/>
    <w:lvl w:ilvl="0" w:tentative="0">
      <w:start w:val="1"/>
      <w:numFmt w:val="decimal"/>
      <w:lvlText w:val="%1)"/>
      <w:lvlJc w:val="left"/>
      <w:pPr>
        <w:tabs>
          <w:tab w:val="left" w:pos="959"/>
        </w:tabs>
        <w:ind w:left="959" w:hanging="420"/>
      </w:pPr>
    </w:lvl>
    <w:lvl w:ilvl="1" w:tentative="0">
      <w:start w:val="1"/>
      <w:numFmt w:val="decimalEnclosedCircle"/>
      <w:lvlText w:val="%2"/>
      <w:lvlJc w:val="left"/>
      <w:pPr>
        <w:ind w:left="1319" w:hanging="360"/>
      </w:pPr>
      <w:rPr>
        <w:rFonts w:hint="default" w:ascii="Times New Roman" w:hAnsi="Times New Roman"/>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7">
    <w:nsid w:val="30CA7EBF"/>
    <w:multiLevelType w:val="multilevel"/>
    <w:tmpl w:val="30CA7EBF"/>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8">
    <w:nsid w:val="37586A76"/>
    <w:multiLevelType w:val="multilevel"/>
    <w:tmpl w:val="37586A76"/>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9">
    <w:nsid w:val="3A49456E"/>
    <w:multiLevelType w:val="multilevel"/>
    <w:tmpl w:val="3A49456E"/>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0">
    <w:nsid w:val="44F406F1"/>
    <w:multiLevelType w:val="multilevel"/>
    <w:tmpl w:val="44F406F1"/>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1">
    <w:nsid w:val="45EA6D90"/>
    <w:multiLevelType w:val="multilevel"/>
    <w:tmpl w:val="45EA6D90"/>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2">
    <w:nsid w:val="47264A9F"/>
    <w:multiLevelType w:val="multilevel"/>
    <w:tmpl w:val="47264A9F"/>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3">
    <w:nsid w:val="4C230F04"/>
    <w:multiLevelType w:val="multilevel"/>
    <w:tmpl w:val="4C230F04"/>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4">
    <w:nsid w:val="4D101BE4"/>
    <w:multiLevelType w:val="multilevel"/>
    <w:tmpl w:val="4D101BE4"/>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5">
    <w:nsid w:val="57B346BE"/>
    <w:multiLevelType w:val="multilevel"/>
    <w:tmpl w:val="57B346BE"/>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6">
    <w:nsid w:val="5DAA1734"/>
    <w:multiLevelType w:val="multilevel"/>
    <w:tmpl w:val="5DAA1734"/>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7">
    <w:nsid w:val="5E1E7829"/>
    <w:multiLevelType w:val="multilevel"/>
    <w:tmpl w:val="5E1E7829"/>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8">
    <w:nsid w:val="6F530BD8"/>
    <w:multiLevelType w:val="multilevel"/>
    <w:tmpl w:val="6F530BD8"/>
    <w:lvl w:ilvl="0" w:tentative="0">
      <w:start w:val="1"/>
      <w:numFmt w:val="decimal"/>
      <w:lvlText w:val="%1)"/>
      <w:lvlJc w:val="left"/>
      <w:pPr>
        <w:tabs>
          <w:tab w:val="left" w:pos="959"/>
        </w:tabs>
        <w:ind w:left="959" w:hanging="420"/>
      </w:p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4"/>
  </w:num>
  <w:num w:numId="2">
    <w:abstractNumId w:val="11"/>
  </w:num>
  <w:num w:numId="3">
    <w:abstractNumId w:val="5"/>
  </w:num>
  <w:num w:numId="4">
    <w:abstractNumId w:val="14"/>
  </w:num>
  <w:num w:numId="5">
    <w:abstractNumId w:val="16"/>
  </w:num>
  <w:num w:numId="6">
    <w:abstractNumId w:val="15"/>
  </w:num>
  <w:num w:numId="7">
    <w:abstractNumId w:val="10"/>
  </w:num>
  <w:num w:numId="8">
    <w:abstractNumId w:val="3"/>
  </w:num>
  <w:num w:numId="9">
    <w:abstractNumId w:val="17"/>
  </w:num>
  <w:num w:numId="10">
    <w:abstractNumId w:val="18"/>
  </w:num>
  <w:num w:numId="11">
    <w:abstractNumId w:val="1"/>
  </w:num>
  <w:num w:numId="12">
    <w:abstractNumId w:val="12"/>
  </w:num>
  <w:num w:numId="13">
    <w:abstractNumId w:val="2"/>
  </w:num>
  <w:num w:numId="14">
    <w:abstractNumId w:val="13"/>
  </w:num>
  <w:num w:numId="15">
    <w:abstractNumId w:val="8"/>
  </w:num>
  <w:num w:numId="16">
    <w:abstractNumId w:val="0"/>
  </w:num>
  <w:num w:numId="17">
    <w:abstractNumId w:val="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6014"/>
    <w:rsid w:val="00000A20"/>
    <w:rsid w:val="00005094"/>
    <w:rsid w:val="00013B44"/>
    <w:rsid w:val="00013D04"/>
    <w:rsid w:val="00014A9C"/>
    <w:rsid w:val="00015483"/>
    <w:rsid w:val="00020C3A"/>
    <w:rsid w:val="00024F61"/>
    <w:rsid w:val="00034B8A"/>
    <w:rsid w:val="000512E4"/>
    <w:rsid w:val="000531FF"/>
    <w:rsid w:val="000532A6"/>
    <w:rsid w:val="000556B6"/>
    <w:rsid w:val="00060146"/>
    <w:rsid w:val="00061C96"/>
    <w:rsid w:val="00063A69"/>
    <w:rsid w:val="000737D6"/>
    <w:rsid w:val="000737FE"/>
    <w:rsid w:val="00074F63"/>
    <w:rsid w:val="000757BC"/>
    <w:rsid w:val="0008567E"/>
    <w:rsid w:val="0008578C"/>
    <w:rsid w:val="00091B48"/>
    <w:rsid w:val="0009550B"/>
    <w:rsid w:val="00096871"/>
    <w:rsid w:val="000A13D8"/>
    <w:rsid w:val="000A444F"/>
    <w:rsid w:val="000A5C8D"/>
    <w:rsid w:val="000A64C6"/>
    <w:rsid w:val="000B0BED"/>
    <w:rsid w:val="000B0F60"/>
    <w:rsid w:val="000B6ACB"/>
    <w:rsid w:val="000C0B06"/>
    <w:rsid w:val="000C231F"/>
    <w:rsid w:val="000C52BD"/>
    <w:rsid w:val="000C69B6"/>
    <w:rsid w:val="000D1CF5"/>
    <w:rsid w:val="000D470E"/>
    <w:rsid w:val="000D53AF"/>
    <w:rsid w:val="000D56E9"/>
    <w:rsid w:val="000E0B72"/>
    <w:rsid w:val="000E44AE"/>
    <w:rsid w:val="000F0F36"/>
    <w:rsid w:val="000F34B6"/>
    <w:rsid w:val="00103B6D"/>
    <w:rsid w:val="001045D4"/>
    <w:rsid w:val="00106AE9"/>
    <w:rsid w:val="00106FB6"/>
    <w:rsid w:val="00107FC8"/>
    <w:rsid w:val="00114215"/>
    <w:rsid w:val="00120D12"/>
    <w:rsid w:val="0012599A"/>
    <w:rsid w:val="00125DA1"/>
    <w:rsid w:val="00140ACB"/>
    <w:rsid w:val="001410A2"/>
    <w:rsid w:val="00145EC3"/>
    <w:rsid w:val="00150AFC"/>
    <w:rsid w:val="001553AE"/>
    <w:rsid w:val="00157AD2"/>
    <w:rsid w:val="00157E4B"/>
    <w:rsid w:val="00165EC7"/>
    <w:rsid w:val="00171727"/>
    <w:rsid w:val="00171D4A"/>
    <w:rsid w:val="00181E5D"/>
    <w:rsid w:val="00186C13"/>
    <w:rsid w:val="001936D2"/>
    <w:rsid w:val="00193AAF"/>
    <w:rsid w:val="00195829"/>
    <w:rsid w:val="001971CE"/>
    <w:rsid w:val="00197937"/>
    <w:rsid w:val="001A0CB6"/>
    <w:rsid w:val="001B1CA0"/>
    <w:rsid w:val="001B5BFB"/>
    <w:rsid w:val="001C13E9"/>
    <w:rsid w:val="001C2415"/>
    <w:rsid w:val="001C659A"/>
    <w:rsid w:val="001C7C2B"/>
    <w:rsid w:val="001D1404"/>
    <w:rsid w:val="001D1748"/>
    <w:rsid w:val="001D1E05"/>
    <w:rsid w:val="001D4AF3"/>
    <w:rsid w:val="001E3125"/>
    <w:rsid w:val="001E31B8"/>
    <w:rsid w:val="001E4804"/>
    <w:rsid w:val="001E4B3B"/>
    <w:rsid w:val="001E5A5C"/>
    <w:rsid w:val="001F26A2"/>
    <w:rsid w:val="001F4D6B"/>
    <w:rsid w:val="001F5EF9"/>
    <w:rsid w:val="002106A4"/>
    <w:rsid w:val="00216167"/>
    <w:rsid w:val="0021715C"/>
    <w:rsid w:val="00231682"/>
    <w:rsid w:val="00234F70"/>
    <w:rsid w:val="00236AD4"/>
    <w:rsid w:val="002551F7"/>
    <w:rsid w:val="00257679"/>
    <w:rsid w:val="00261479"/>
    <w:rsid w:val="00266C2E"/>
    <w:rsid w:val="0027013C"/>
    <w:rsid w:val="00274425"/>
    <w:rsid w:val="0028082F"/>
    <w:rsid w:val="002821A2"/>
    <w:rsid w:val="00285611"/>
    <w:rsid w:val="0029140B"/>
    <w:rsid w:val="0029448B"/>
    <w:rsid w:val="002A0949"/>
    <w:rsid w:val="002B4DB9"/>
    <w:rsid w:val="002B6CD4"/>
    <w:rsid w:val="002B767C"/>
    <w:rsid w:val="002E0172"/>
    <w:rsid w:val="002E20EC"/>
    <w:rsid w:val="002F4B9E"/>
    <w:rsid w:val="00302AB6"/>
    <w:rsid w:val="00304EE7"/>
    <w:rsid w:val="0030724E"/>
    <w:rsid w:val="003103F4"/>
    <w:rsid w:val="00315F63"/>
    <w:rsid w:val="00320AF2"/>
    <w:rsid w:val="0032357F"/>
    <w:rsid w:val="00323A34"/>
    <w:rsid w:val="00326946"/>
    <w:rsid w:val="00330FBE"/>
    <w:rsid w:val="003435A6"/>
    <w:rsid w:val="0034627D"/>
    <w:rsid w:val="003467E8"/>
    <w:rsid w:val="003507A2"/>
    <w:rsid w:val="00351DA7"/>
    <w:rsid w:val="003539EC"/>
    <w:rsid w:val="003547B2"/>
    <w:rsid w:val="0036412F"/>
    <w:rsid w:val="0036663E"/>
    <w:rsid w:val="0037547D"/>
    <w:rsid w:val="00376823"/>
    <w:rsid w:val="00376B06"/>
    <w:rsid w:val="003808BE"/>
    <w:rsid w:val="00381F86"/>
    <w:rsid w:val="0039017D"/>
    <w:rsid w:val="0039094C"/>
    <w:rsid w:val="0039186B"/>
    <w:rsid w:val="00392942"/>
    <w:rsid w:val="003941A8"/>
    <w:rsid w:val="00394C67"/>
    <w:rsid w:val="00394FD4"/>
    <w:rsid w:val="003964B1"/>
    <w:rsid w:val="00397B69"/>
    <w:rsid w:val="003B2037"/>
    <w:rsid w:val="003B3F2F"/>
    <w:rsid w:val="003B4F97"/>
    <w:rsid w:val="003C386F"/>
    <w:rsid w:val="003C4FD9"/>
    <w:rsid w:val="003C5067"/>
    <w:rsid w:val="003D2E0E"/>
    <w:rsid w:val="003D77DC"/>
    <w:rsid w:val="003F3CAC"/>
    <w:rsid w:val="003F3DC6"/>
    <w:rsid w:val="003F41E1"/>
    <w:rsid w:val="004045B4"/>
    <w:rsid w:val="00407C16"/>
    <w:rsid w:val="0041180D"/>
    <w:rsid w:val="00420F2B"/>
    <w:rsid w:val="004220D6"/>
    <w:rsid w:val="00426CE8"/>
    <w:rsid w:val="00430546"/>
    <w:rsid w:val="004336B3"/>
    <w:rsid w:val="00433B2C"/>
    <w:rsid w:val="00437D1D"/>
    <w:rsid w:val="00441EE8"/>
    <w:rsid w:val="00442795"/>
    <w:rsid w:val="00443D53"/>
    <w:rsid w:val="00444184"/>
    <w:rsid w:val="00447B23"/>
    <w:rsid w:val="00447C13"/>
    <w:rsid w:val="004562F6"/>
    <w:rsid w:val="00462F00"/>
    <w:rsid w:val="00466653"/>
    <w:rsid w:val="00485E07"/>
    <w:rsid w:val="00486FF5"/>
    <w:rsid w:val="004875A2"/>
    <w:rsid w:val="004924A9"/>
    <w:rsid w:val="00495E66"/>
    <w:rsid w:val="004A1016"/>
    <w:rsid w:val="004A2E37"/>
    <w:rsid w:val="004A443F"/>
    <w:rsid w:val="004A4D73"/>
    <w:rsid w:val="004B4080"/>
    <w:rsid w:val="004B6650"/>
    <w:rsid w:val="004C5A28"/>
    <w:rsid w:val="004C6860"/>
    <w:rsid w:val="004C6C27"/>
    <w:rsid w:val="004D0CB1"/>
    <w:rsid w:val="004D6277"/>
    <w:rsid w:val="004E26C8"/>
    <w:rsid w:val="004F4721"/>
    <w:rsid w:val="004F760C"/>
    <w:rsid w:val="00500AAC"/>
    <w:rsid w:val="00505C92"/>
    <w:rsid w:val="005404C9"/>
    <w:rsid w:val="00542D43"/>
    <w:rsid w:val="00542E10"/>
    <w:rsid w:val="005431B7"/>
    <w:rsid w:val="00543AFB"/>
    <w:rsid w:val="005471DD"/>
    <w:rsid w:val="00551600"/>
    <w:rsid w:val="00552CFA"/>
    <w:rsid w:val="00554A68"/>
    <w:rsid w:val="00554A78"/>
    <w:rsid w:val="00557CAE"/>
    <w:rsid w:val="00557CB6"/>
    <w:rsid w:val="00557DDC"/>
    <w:rsid w:val="00567381"/>
    <w:rsid w:val="00572C9C"/>
    <w:rsid w:val="00576774"/>
    <w:rsid w:val="00582F55"/>
    <w:rsid w:val="00586F19"/>
    <w:rsid w:val="005875C7"/>
    <w:rsid w:val="0059178F"/>
    <w:rsid w:val="005A7340"/>
    <w:rsid w:val="005A77DA"/>
    <w:rsid w:val="005B10F5"/>
    <w:rsid w:val="005B6807"/>
    <w:rsid w:val="005B722D"/>
    <w:rsid w:val="005C0F51"/>
    <w:rsid w:val="005C1EC4"/>
    <w:rsid w:val="005C4DE8"/>
    <w:rsid w:val="005C50EE"/>
    <w:rsid w:val="005C635B"/>
    <w:rsid w:val="005D05BA"/>
    <w:rsid w:val="005D6364"/>
    <w:rsid w:val="005E5E4A"/>
    <w:rsid w:val="005E6971"/>
    <w:rsid w:val="005F3D84"/>
    <w:rsid w:val="005F5149"/>
    <w:rsid w:val="005F5CED"/>
    <w:rsid w:val="0060550E"/>
    <w:rsid w:val="006123C0"/>
    <w:rsid w:val="00616D89"/>
    <w:rsid w:val="006221CD"/>
    <w:rsid w:val="00627A32"/>
    <w:rsid w:val="006357EB"/>
    <w:rsid w:val="00636759"/>
    <w:rsid w:val="006373BF"/>
    <w:rsid w:val="006405CC"/>
    <w:rsid w:val="00641388"/>
    <w:rsid w:val="00645517"/>
    <w:rsid w:val="00646273"/>
    <w:rsid w:val="006507E9"/>
    <w:rsid w:val="00653882"/>
    <w:rsid w:val="006606AE"/>
    <w:rsid w:val="00663B8F"/>
    <w:rsid w:val="00663BA0"/>
    <w:rsid w:val="00663C31"/>
    <w:rsid w:val="006658A3"/>
    <w:rsid w:val="00665C71"/>
    <w:rsid w:val="00666FAD"/>
    <w:rsid w:val="006705AF"/>
    <w:rsid w:val="006726A5"/>
    <w:rsid w:val="006815FA"/>
    <w:rsid w:val="00685AEF"/>
    <w:rsid w:val="00690E77"/>
    <w:rsid w:val="00691156"/>
    <w:rsid w:val="006930A1"/>
    <w:rsid w:val="006A51F1"/>
    <w:rsid w:val="006A61AC"/>
    <w:rsid w:val="006B1A7A"/>
    <w:rsid w:val="006B23FD"/>
    <w:rsid w:val="006B2A00"/>
    <w:rsid w:val="006B3C78"/>
    <w:rsid w:val="006B7F86"/>
    <w:rsid w:val="006C3832"/>
    <w:rsid w:val="006C3F64"/>
    <w:rsid w:val="006C40FC"/>
    <w:rsid w:val="006C44B5"/>
    <w:rsid w:val="006C7143"/>
    <w:rsid w:val="006E1CB3"/>
    <w:rsid w:val="006F37F3"/>
    <w:rsid w:val="006F4290"/>
    <w:rsid w:val="007019A0"/>
    <w:rsid w:val="00701EC0"/>
    <w:rsid w:val="007026DE"/>
    <w:rsid w:val="0070648C"/>
    <w:rsid w:val="00707C6B"/>
    <w:rsid w:val="007213A2"/>
    <w:rsid w:val="0072439F"/>
    <w:rsid w:val="00740211"/>
    <w:rsid w:val="00740BD4"/>
    <w:rsid w:val="00744DD6"/>
    <w:rsid w:val="00750246"/>
    <w:rsid w:val="00751306"/>
    <w:rsid w:val="00770CA4"/>
    <w:rsid w:val="00771320"/>
    <w:rsid w:val="0077541B"/>
    <w:rsid w:val="00787329"/>
    <w:rsid w:val="00787EB8"/>
    <w:rsid w:val="00790F51"/>
    <w:rsid w:val="0079119B"/>
    <w:rsid w:val="007964E8"/>
    <w:rsid w:val="007A547A"/>
    <w:rsid w:val="007A5A1E"/>
    <w:rsid w:val="007C0B3E"/>
    <w:rsid w:val="007C25A3"/>
    <w:rsid w:val="007C2FA2"/>
    <w:rsid w:val="007C38AE"/>
    <w:rsid w:val="007D19EA"/>
    <w:rsid w:val="007D282C"/>
    <w:rsid w:val="007D70FC"/>
    <w:rsid w:val="007D7405"/>
    <w:rsid w:val="007E0EEF"/>
    <w:rsid w:val="007E371A"/>
    <w:rsid w:val="007F1A28"/>
    <w:rsid w:val="007F3212"/>
    <w:rsid w:val="007F4828"/>
    <w:rsid w:val="007F6AEE"/>
    <w:rsid w:val="00800757"/>
    <w:rsid w:val="00804A80"/>
    <w:rsid w:val="0080736A"/>
    <w:rsid w:val="00807FA4"/>
    <w:rsid w:val="0081641A"/>
    <w:rsid w:val="00823289"/>
    <w:rsid w:val="0082370E"/>
    <w:rsid w:val="00825BFB"/>
    <w:rsid w:val="00836B3A"/>
    <w:rsid w:val="00840C42"/>
    <w:rsid w:val="00841E1C"/>
    <w:rsid w:val="008511A3"/>
    <w:rsid w:val="00852CE3"/>
    <w:rsid w:val="00860FBB"/>
    <w:rsid w:val="008635FD"/>
    <w:rsid w:val="008646E3"/>
    <w:rsid w:val="00865008"/>
    <w:rsid w:val="00875CB6"/>
    <w:rsid w:val="00880F17"/>
    <w:rsid w:val="00882B43"/>
    <w:rsid w:val="00885770"/>
    <w:rsid w:val="008915BA"/>
    <w:rsid w:val="0089173D"/>
    <w:rsid w:val="00893B2F"/>
    <w:rsid w:val="00896445"/>
    <w:rsid w:val="008A0D71"/>
    <w:rsid w:val="008A1278"/>
    <w:rsid w:val="008A14B7"/>
    <w:rsid w:val="008A4BC1"/>
    <w:rsid w:val="008B0230"/>
    <w:rsid w:val="008C0684"/>
    <w:rsid w:val="008C36CA"/>
    <w:rsid w:val="008E07C1"/>
    <w:rsid w:val="008E232B"/>
    <w:rsid w:val="008E258F"/>
    <w:rsid w:val="008E760A"/>
    <w:rsid w:val="008F06AB"/>
    <w:rsid w:val="008F1552"/>
    <w:rsid w:val="008F1FDB"/>
    <w:rsid w:val="008F4A61"/>
    <w:rsid w:val="009012FD"/>
    <w:rsid w:val="009014EA"/>
    <w:rsid w:val="009026D2"/>
    <w:rsid w:val="0091298C"/>
    <w:rsid w:val="00927834"/>
    <w:rsid w:val="00927D1E"/>
    <w:rsid w:val="0093131A"/>
    <w:rsid w:val="00936944"/>
    <w:rsid w:val="00952696"/>
    <w:rsid w:val="0095687C"/>
    <w:rsid w:val="009602B7"/>
    <w:rsid w:val="00960FEE"/>
    <w:rsid w:val="00961FAA"/>
    <w:rsid w:val="0096222D"/>
    <w:rsid w:val="00966DDA"/>
    <w:rsid w:val="00970D12"/>
    <w:rsid w:val="00976B61"/>
    <w:rsid w:val="0097766B"/>
    <w:rsid w:val="00980405"/>
    <w:rsid w:val="00982EA6"/>
    <w:rsid w:val="009877EE"/>
    <w:rsid w:val="00990D06"/>
    <w:rsid w:val="00995380"/>
    <w:rsid w:val="009A6C1C"/>
    <w:rsid w:val="009A7677"/>
    <w:rsid w:val="009B1E90"/>
    <w:rsid w:val="009C1300"/>
    <w:rsid w:val="009D27AE"/>
    <w:rsid w:val="009D3BB7"/>
    <w:rsid w:val="009F2BCF"/>
    <w:rsid w:val="00A00058"/>
    <w:rsid w:val="00A032E5"/>
    <w:rsid w:val="00A04A68"/>
    <w:rsid w:val="00A06CF9"/>
    <w:rsid w:val="00A1125D"/>
    <w:rsid w:val="00A15D42"/>
    <w:rsid w:val="00A30D63"/>
    <w:rsid w:val="00A30E0A"/>
    <w:rsid w:val="00A3375A"/>
    <w:rsid w:val="00A35D73"/>
    <w:rsid w:val="00A4042C"/>
    <w:rsid w:val="00A44772"/>
    <w:rsid w:val="00A4651E"/>
    <w:rsid w:val="00A5158A"/>
    <w:rsid w:val="00A52F1A"/>
    <w:rsid w:val="00A54924"/>
    <w:rsid w:val="00A570E1"/>
    <w:rsid w:val="00A61391"/>
    <w:rsid w:val="00A8074E"/>
    <w:rsid w:val="00A81A62"/>
    <w:rsid w:val="00A823AC"/>
    <w:rsid w:val="00A84126"/>
    <w:rsid w:val="00A91057"/>
    <w:rsid w:val="00A9300D"/>
    <w:rsid w:val="00A954C9"/>
    <w:rsid w:val="00A97834"/>
    <w:rsid w:val="00AA56B6"/>
    <w:rsid w:val="00AB1522"/>
    <w:rsid w:val="00AB337B"/>
    <w:rsid w:val="00AD38D9"/>
    <w:rsid w:val="00AD58A7"/>
    <w:rsid w:val="00AE0D3E"/>
    <w:rsid w:val="00AE6F20"/>
    <w:rsid w:val="00AF02B8"/>
    <w:rsid w:val="00AF4A11"/>
    <w:rsid w:val="00AF6F93"/>
    <w:rsid w:val="00B03834"/>
    <w:rsid w:val="00B0456E"/>
    <w:rsid w:val="00B15C7C"/>
    <w:rsid w:val="00B31C6E"/>
    <w:rsid w:val="00B41E2E"/>
    <w:rsid w:val="00B42211"/>
    <w:rsid w:val="00B42470"/>
    <w:rsid w:val="00B44AFD"/>
    <w:rsid w:val="00B4748D"/>
    <w:rsid w:val="00B6421A"/>
    <w:rsid w:val="00B660B7"/>
    <w:rsid w:val="00B76089"/>
    <w:rsid w:val="00B8787D"/>
    <w:rsid w:val="00B90E9C"/>
    <w:rsid w:val="00B91814"/>
    <w:rsid w:val="00B92D33"/>
    <w:rsid w:val="00B9343D"/>
    <w:rsid w:val="00B9711E"/>
    <w:rsid w:val="00B979C4"/>
    <w:rsid w:val="00BA465C"/>
    <w:rsid w:val="00BA7B92"/>
    <w:rsid w:val="00BB02BD"/>
    <w:rsid w:val="00BB211F"/>
    <w:rsid w:val="00BB316D"/>
    <w:rsid w:val="00BB52B2"/>
    <w:rsid w:val="00BB62C9"/>
    <w:rsid w:val="00BC06DA"/>
    <w:rsid w:val="00BC64B6"/>
    <w:rsid w:val="00BE612C"/>
    <w:rsid w:val="00BE68A2"/>
    <w:rsid w:val="00BE6BE0"/>
    <w:rsid w:val="00BE794A"/>
    <w:rsid w:val="00BF1225"/>
    <w:rsid w:val="00BF1FE5"/>
    <w:rsid w:val="00BF3891"/>
    <w:rsid w:val="00BF4201"/>
    <w:rsid w:val="00BF5F46"/>
    <w:rsid w:val="00BF6DAA"/>
    <w:rsid w:val="00C0000B"/>
    <w:rsid w:val="00C00241"/>
    <w:rsid w:val="00C017CB"/>
    <w:rsid w:val="00C01F70"/>
    <w:rsid w:val="00C03300"/>
    <w:rsid w:val="00C065F1"/>
    <w:rsid w:val="00C07E86"/>
    <w:rsid w:val="00C21C81"/>
    <w:rsid w:val="00C22DF3"/>
    <w:rsid w:val="00C25415"/>
    <w:rsid w:val="00C30D99"/>
    <w:rsid w:val="00C314B2"/>
    <w:rsid w:val="00C31AE2"/>
    <w:rsid w:val="00C35DBD"/>
    <w:rsid w:val="00C41DE4"/>
    <w:rsid w:val="00C43CB8"/>
    <w:rsid w:val="00C47566"/>
    <w:rsid w:val="00C47C65"/>
    <w:rsid w:val="00C51690"/>
    <w:rsid w:val="00C54BFC"/>
    <w:rsid w:val="00C62754"/>
    <w:rsid w:val="00C65B7E"/>
    <w:rsid w:val="00C65B9C"/>
    <w:rsid w:val="00C6649C"/>
    <w:rsid w:val="00C67479"/>
    <w:rsid w:val="00C70261"/>
    <w:rsid w:val="00C72492"/>
    <w:rsid w:val="00C73A6A"/>
    <w:rsid w:val="00C77081"/>
    <w:rsid w:val="00C80597"/>
    <w:rsid w:val="00C87224"/>
    <w:rsid w:val="00C9170D"/>
    <w:rsid w:val="00C94C76"/>
    <w:rsid w:val="00CA0474"/>
    <w:rsid w:val="00CA083F"/>
    <w:rsid w:val="00CB00A0"/>
    <w:rsid w:val="00CB13FF"/>
    <w:rsid w:val="00CB19D9"/>
    <w:rsid w:val="00CB7F6C"/>
    <w:rsid w:val="00CC2945"/>
    <w:rsid w:val="00CC36A9"/>
    <w:rsid w:val="00CC3B08"/>
    <w:rsid w:val="00CD6E4A"/>
    <w:rsid w:val="00CE1CF8"/>
    <w:rsid w:val="00CE3EF4"/>
    <w:rsid w:val="00CF2735"/>
    <w:rsid w:val="00CF4C3E"/>
    <w:rsid w:val="00CF517D"/>
    <w:rsid w:val="00CF6B84"/>
    <w:rsid w:val="00D023FF"/>
    <w:rsid w:val="00D02938"/>
    <w:rsid w:val="00D03AF3"/>
    <w:rsid w:val="00D06B8B"/>
    <w:rsid w:val="00D06E66"/>
    <w:rsid w:val="00D1675C"/>
    <w:rsid w:val="00D171FD"/>
    <w:rsid w:val="00D33B36"/>
    <w:rsid w:val="00D33EF1"/>
    <w:rsid w:val="00D448AF"/>
    <w:rsid w:val="00D47652"/>
    <w:rsid w:val="00D53D78"/>
    <w:rsid w:val="00D56014"/>
    <w:rsid w:val="00D61607"/>
    <w:rsid w:val="00D62229"/>
    <w:rsid w:val="00D6306B"/>
    <w:rsid w:val="00D764F4"/>
    <w:rsid w:val="00D876F1"/>
    <w:rsid w:val="00D902A0"/>
    <w:rsid w:val="00D93239"/>
    <w:rsid w:val="00D93D4B"/>
    <w:rsid w:val="00D9415A"/>
    <w:rsid w:val="00DA0D76"/>
    <w:rsid w:val="00DA3BBB"/>
    <w:rsid w:val="00DA3D22"/>
    <w:rsid w:val="00DA3EB8"/>
    <w:rsid w:val="00DA5179"/>
    <w:rsid w:val="00DB1CBE"/>
    <w:rsid w:val="00DB3D26"/>
    <w:rsid w:val="00DB6E9B"/>
    <w:rsid w:val="00DC0B5D"/>
    <w:rsid w:val="00DC21F5"/>
    <w:rsid w:val="00DC367D"/>
    <w:rsid w:val="00DD6CE3"/>
    <w:rsid w:val="00DE37C0"/>
    <w:rsid w:val="00DE3F53"/>
    <w:rsid w:val="00DE6594"/>
    <w:rsid w:val="00DF2C04"/>
    <w:rsid w:val="00DF4AB6"/>
    <w:rsid w:val="00DF4EA4"/>
    <w:rsid w:val="00DF6B13"/>
    <w:rsid w:val="00E1040A"/>
    <w:rsid w:val="00E212F4"/>
    <w:rsid w:val="00E2235A"/>
    <w:rsid w:val="00E22F9F"/>
    <w:rsid w:val="00E276DC"/>
    <w:rsid w:val="00E324F2"/>
    <w:rsid w:val="00E34A5C"/>
    <w:rsid w:val="00E37062"/>
    <w:rsid w:val="00E40182"/>
    <w:rsid w:val="00E40ACF"/>
    <w:rsid w:val="00E43D73"/>
    <w:rsid w:val="00E44466"/>
    <w:rsid w:val="00E45457"/>
    <w:rsid w:val="00E57CA3"/>
    <w:rsid w:val="00E57FE3"/>
    <w:rsid w:val="00E72251"/>
    <w:rsid w:val="00E82F22"/>
    <w:rsid w:val="00E8662D"/>
    <w:rsid w:val="00E86A7F"/>
    <w:rsid w:val="00E875F9"/>
    <w:rsid w:val="00E91D1C"/>
    <w:rsid w:val="00E935BF"/>
    <w:rsid w:val="00E94604"/>
    <w:rsid w:val="00EA1B66"/>
    <w:rsid w:val="00EA4028"/>
    <w:rsid w:val="00EB05DB"/>
    <w:rsid w:val="00EB1C81"/>
    <w:rsid w:val="00EB3ACB"/>
    <w:rsid w:val="00EB4F10"/>
    <w:rsid w:val="00EB5AB0"/>
    <w:rsid w:val="00EB61FF"/>
    <w:rsid w:val="00EB6AE3"/>
    <w:rsid w:val="00EC113E"/>
    <w:rsid w:val="00EC16C0"/>
    <w:rsid w:val="00EC6E23"/>
    <w:rsid w:val="00ED1BF4"/>
    <w:rsid w:val="00ED78EF"/>
    <w:rsid w:val="00EE66BD"/>
    <w:rsid w:val="00EE724F"/>
    <w:rsid w:val="00EE7B42"/>
    <w:rsid w:val="00EE7B6E"/>
    <w:rsid w:val="00EF48EF"/>
    <w:rsid w:val="00EF67F7"/>
    <w:rsid w:val="00F00742"/>
    <w:rsid w:val="00F00EA6"/>
    <w:rsid w:val="00F02A4F"/>
    <w:rsid w:val="00F03021"/>
    <w:rsid w:val="00F03CC5"/>
    <w:rsid w:val="00F07016"/>
    <w:rsid w:val="00F10DF6"/>
    <w:rsid w:val="00F13D07"/>
    <w:rsid w:val="00F15441"/>
    <w:rsid w:val="00F169BA"/>
    <w:rsid w:val="00F16D4C"/>
    <w:rsid w:val="00F21439"/>
    <w:rsid w:val="00F214E2"/>
    <w:rsid w:val="00F26187"/>
    <w:rsid w:val="00F271FE"/>
    <w:rsid w:val="00F3090E"/>
    <w:rsid w:val="00F310FC"/>
    <w:rsid w:val="00F42DEA"/>
    <w:rsid w:val="00F474E3"/>
    <w:rsid w:val="00F544B2"/>
    <w:rsid w:val="00F84600"/>
    <w:rsid w:val="00F90B43"/>
    <w:rsid w:val="00F9142E"/>
    <w:rsid w:val="00F9155E"/>
    <w:rsid w:val="00F926B7"/>
    <w:rsid w:val="00F943E5"/>
    <w:rsid w:val="00F95137"/>
    <w:rsid w:val="00F95939"/>
    <w:rsid w:val="00F966F1"/>
    <w:rsid w:val="00F9753F"/>
    <w:rsid w:val="00F97FD8"/>
    <w:rsid w:val="00FA38A6"/>
    <w:rsid w:val="00FA444F"/>
    <w:rsid w:val="00FA4EA0"/>
    <w:rsid w:val="00FA5C54"/>
    <w:rsid w:val="00FA76A9"/>
    <w:rsid w:val="00FB3A82"/>
    <w:rsid w:val="00FB4B16"/>
    <w:rsid w:val="00FB6E32"/>
    <w:rsid w:val="00FC23D1"/>
    <w:rsid w:val="00FC7B48"/>
    <w:rsid w:val="00FD13DA"/>
    <w:rsid w:val="00FD70E0"/>
    <w:rsid w:val="00FE0B9C"/>
    <w:rsid w:val="00FE1FA8"/>
    <w:rsid w:val="00FE5903"/>
    <w:rsid w:val="00FF1684"/>
    <w:rsid w:val="00FF308B"/>
    <w:rsid w:val="00FF674E"/>
    <w:rsid w:val="5746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qFormat/>
    <w:uiPriority w:val="0"/>
    <w:pPr>
      <w:keepNext/>
      <w:keepLines/>
      <w:spacing w:before="260" w:afterLines="25" w:line="413" w:lineRule="auto"/>
      <w:outlineLvl w:val="2"/>
    </w:pPr>
    <w:rPr>
      <w:rFonts w:ascii="Arial" w:hAnsi="Arial"/>
      <w:b/>
      <w:bCs/>
      <w:sz w:val="32"/>
      <w:szCs w:val="32"/>
    </w:rPr>
  </w:style>
  <w:style w:type="paragraph" w:styleId="3">
    <w:name w:val="heading 4"/>
    <w:basedOn w:val="1"/>
    <w:next w:val="1"/>
    <w:link w:val="11"/>
    <w:qFormat/>
    <w:uiPriority w:val="0"/>
    <w:pPr>
      <w:keepNext/>
      <w:keepLines/>
      <w:spacing w:before="280" w:afterLines="25" w:line="372" w:lineRule="auto"/>
      <w:outlineLvl w:val="3"/>
    </w:pPr>
    <w:rPr>
      <w:rFonts w:ascii="Arial" w:hAnsi="Arial" w:eastAsia="黑体"/>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2"/>
    <w:qFormat/>
    <w:uiPriority w:val="0"/>
    <w:pPr>
      <w:spacing w:line="300" w:lineRule="auto"/>
      <w:ind w:left="420" w:leftChars="200"/>
    </w:pPr>
    <w:rPr>
      <w:rFonts w:ascii="Arial" w:hAnsi="Arial" w:cstheme="minorBidi"/>
    </w:rPr>
  </w:style>
  <w:style w:type="paragraph" w:styleId="5">
    <w:name w:val="footer"/>
    <w:basedOn w:val="1"/>
    <w:link w:val="9"/>
    <w:unhideWhenUsed/>
    <w:qFormat/>
    <w:uiPriority w:val="99"/>
    <w:pPr>
      <w:tabs>
        <w:tab w:val="center" w:pos="4153"/>
        <w:tab w:val="right" w:pos="8306"/>
      </w:tabs>
      <w:snapToGrid w:val="0"/>
      <w:jc w:val="left"/>
    </w:pPr>
    <w:rPr>
      <w:kern w:val="0"/>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uiPriority w:val="99"/>
    <w:rPr>
      <w:rFonts w:ascii="Times New Roman" w:hAnsi="Times New Roman" w:eastAsia="宋体" w:cs="Times New Roman"/>
      <w:kern w:val="0"/>
      <w:sz w:val="18"/>
      <w:szCs w:val="18"/>
    </w:rPr>
  </w:style>
  <w:style w:type="character" w:customStyle="1" w:styleId="10">
    <w:name w:val="标题 3 Char"/>
    <w:basedOn w:val="8"/>
    <w:link w:val="2"/>
    <w:uiPriority w:val="0"/>
    <w:rPr>
      <w:rFonts w:ascii="Arial" w:hAnsi="Arial" w:eastAsia="宋体" w:cs="Times New Roman"/>
      <w:b/>
      <w:bCs/>
      <w:sz w:val="32"/>
      <w:szCs w:val="32"/>
    </w:rPr>
  </w:style>
  <w:style w:type="character" w:customStyle="1" w:styleId="11">
    <w:name w:val="标题 4 Char"/>
    <w:basedOn w:val="8"/>
    <w:link w:val="3"/>
    <w:qFormat/>
    <w:uiPriority w:val="0"/>
    <w:rPr>
      <w:rFonts w:ascii="Arial" w:hAnsi="Arial" w:eastAsia="黑体" w:cs="Times New Roman"/>
      <w:b/>
      <w:bCs/>
      <w:sz w:val="28"/>
      <w:szCs w:val="28"/>
    </w:rPr>
  </w:style>
  <w:style w:type="character" w:customStyle="1" w:styleId="12">
    <w:name w:val="正文文本缩进 Char"/>
    <w:link w:val="4"/>
    <w:uiPriority w:val="0"/>
    <w:rPr>
      <w:rFonts w:ascii="Arial" w:hAnsi="Arial" w:eastAsia="宋体"/>
      <w:szCs w:val="24"/>
    </w:rPr>
  </w:style>
  <w:style w:type="character" w:customStyle="1" w:styleId="13">
    <w:name w:val="正文文本缩进 Char1"/>
    <w:basedOn w:val="8"/>
    <w:semiHidden/>
    <w:uiPriority w:val="99"/>
    <w:rPr>
      <w:rFonts w:ascii="Times New Roman" w:hAnsi="Times New Roman" w:eastAsia="宋体" w:cs="Times New Roman"/>
      <w:szCs w:val="24"/>
    </w:rPr>
  </w:style>
  <w:style w:type="paragraph" w:styleId="14">
    <w:name w:val="List Paragraph"/>
    <w:basedOn w:val="1"/>
    <w:qFormat/>
    <w:uiPriority w:val="34"/>
    <w:pPr>
      <w:ind w:firstLine="420" w:firstLineChars="200"/>
    </w:pPr>
  </w:style>
  <w:style w:type="character" w:customStyle="1" w:styleId="15">
    <w:name w:val="页眉 Char"/>
    <w:basedOn w:val="8"/>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szsy</Company>
  <Pages>9</Pages>
  <Words>6621</Words>
  <Characters>6852</Characters>
  <Lines>51</Lines>
  <Paragraphs>14</Paragraphs>
  <TotalTime>15</TotalTime>
  <ScaleCrop>false</ScaleCrop>
  <LinksUpToDate>false</LinksUpToDate>
  <CharactersWithSpaces>6865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2018-03-08T07:36:00Z</dcterms:created>
  <dc:creator>X201</dc:creator>
  <cp:lastModifiedBy>霏妈</cp:lastModifiedBy>
  <dcterms:modified xsi:type="dcterms:W3CDTF">2025-09-08T03:46:51Z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eyJoZGlkIjoiYmZmZTMxMTJjYTVhMjRiMmM1ZTQ0YTczNGU5MTRhOGQiLCJ1c2VySWQiOiI3MzAxMzk5MzMifQ==</vt:lpwstr>
  </property>
  <property fmtid="{D5CDD505-2E9C-101B-9397-08002B2CF9AE}" pid="3" name="KSOProductBuildVer">
    <vt:lpwstr>2052-12.1.0.22529</vt:lpwstr>
  </property>
  <property fmtid="{D5CDD505-2E9C-101B-9397-08002B2CF9AE}" pid="4" name="ICV">
    <vt:lpwstr>B7A907691D3742DBB8A46910FD5733AC_12</vt:lpwstr>
  </property>
</Properties>
</file>