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2445C">
      <w:pPr>
        <w:pStyle w:val="14"/>
        <w:spacing w:line="560" w:lineRule="exact"/>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4D2ACBEB">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0B1A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10FAB2D5">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项目名称</w:t>
            </w:r>
          </w:p>
        </w:tc>
        <w:tc>
          <w:tcPr>
            <w:tcW w:w="3243" w:type="dxa"/>
            <w:vAlign w:val="center"/>
          </w:tcPr>
          <w:p w14:paraId="19B1C93C">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人体成分分析仪</w:t>
            </w:r>
          </w:p>
        </w:tc>
        <w:tc>
          <w:tcPr>
            <w:tcW w:w="1543" w:type="dxa"/>
            <w:vAlign w:val="center"/>
          </w:tcPr>
          <w:p w14:paraId="0036B2B2">
            <w:pPr>
              <w:jc w:val="center"/>
              <w:rPr>
                <w:rFonts w:hint="eastAsia" w:asciiTheme="minorEastAsia" w:hAnsiTheme="minorEastAsia" w:eastAsiaTheme="minorEastAsia"/>
                <w:szCs w:val="21"/>
              </w:rPr>
            </w:pPr>
            <w:r>
              <w:rPr>
                <w:rFonts w:asciiTheme="minorEastAsia" w:hAnsiTheme="minorEastAsia" w:eastAsiaTheme="minorEastAsia"/>
                <w:szCs w:val="21"/>
              </w:rPr>
              <w:t>采购类型</w:t>
            </w:r>
          </w:p>
        </w:tc>
        <w:tc>
          <w:tcPr>
            <w:tcW w:w="1995" w:type="dxa"/>
            <w:vAlign w:val="center"/>
          </w:tcPr>
          <w:p w14:paraId="0D15CEFB">
            <w:pPr>
              <w:jc w:val="center"/>
              <w:rPr>
                <w:rFonts w:hint="eastAsia" w:asciiTheme="minorEastAsia" w:hAnsiTheme="minorEastAsia" w:eastAsiaTheme="minorEastAsia"/>
                <w:szCs w:val="21"/>
              </w:rPr>
            </w:pPr>
            <w:r>
              <w:rPr>
                <w:rFonts w:hint="eastAsia" w:asciiTheme="minorEastAsia" w:hAnsiTheme="minorEastAsia" w:eastAsiaTheme="minorEastAsia"/>
                <w:szCs w:val="21"/>
              </w:rPr>
              <w:t>货物类</w:t>
            </w:r>
          </w:p>
        </w:tc>
      </w:tr>
      <w:tr w14:paraId="0C32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4F810277">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数量</w:t>
            </w:r>
          </w:p>
        </w:tc>
        <w:tc>
          <w:tcPr>
            <w:tcW w:w="3243" w:type="dxa"/>
            <w:vAlign w:val="center"/>
          </w:tcPr>
          <w:p w14:paraId="0C174A06">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1台</w:t>
            </w:r>
          </w:p>
        </w:tc>
        <w:tc>
          <w:tcPr>
            <w:tcW w:w="1543" w:type="dxa"/>
            <w:vAlign w:val="center"/>
          </w:tcPr>
          <w:p w14:paraId="77AB08BA">
            <w:pPr>
              <w:jc w:val="center"/>
              <w:rPr>
                <w:rFonts w:hint="eastAsia" w:asciiTheme="minorEastAsia" w:hAnsiTheme="minorEastAsia" w:eastAsiaTheme="minorEastAsia"/>
                <w:szCs w:val="21"/>
              </w:rPr>
            </w:pPr>
            <w:r>
              <w:rPr>
                <w:rFonts w:asciiTheme="minorEastAsia" w:hAnsiTheme="minorEastAsia" w:eastAsiaTheme="minorEastAsia"/>
                <w:szCs w:val="21"/>
              </w:rPr>
              <w:t>采购</w:t>
            </w:r>
            <w:r>
              <w:rPr>
                <w:rFonts w:hint="eastAsia" w:asciiTheme="minorEastAsia" w:hAnsiTheme="minorEastAsia" w:eastAsiaTheme="minorEastAsia"/>
                <w:szCs w:val="21"/>
              </w:rPr>
              <w:t>方</w:t>
            </w:r>
            <w:r>
              <w:rPr>
                <w:rFonts w:asciiTheme="minorEastAsia" w:hAnsiTheme="minorEastAsia" w:eastAsiaTheme="minorEastAsia"/>
                <w:szCs w:val="21"/>
              </w:rPr>
              <w:t>式</w:t>
            </w:r>
          </w:p>
        </w:tc>
        <w:tc>
          <w:tcPr>
            <w:tcW w:w="1995" w:type="dxa"/>
            <w:vAlign w:val="center"/>
          </w:tcPr>
          <w:p w14:paraId="36ECC007">
            <w:pPr>
              <w:jc w:val="center"/>
              <w:rPr>
                <w:rFonts w:hint="eastAsia" w:asciiTheme="minorEastAsia" w:hAnsiTheme="minorEastAsia" w:eastAsiaTheme="minorEastAsia"/>
                <w:szCs w:val="21"/>
              </w:rPr>
            </w:pPr>
            <w:r>
              <w:rPr>
                <w:rFonts w:hint="eastAsia" w:asciiTheme="minorEastAsia" w:hAnsiTheme="minorEastAsia" w:eastAsiaTheme="minorEastAsia"/>
                <w:szCs w:val="21"/>
              </w:rPr>
              <w:t>公开招标</w:t>
            </w:r>
          </w:p>
        </w:tc>
      </w:tr>
      <w:tr w14:paraId="23F1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260FE54D">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预算限额（万元）</w:t>
            </w:r>
          </w:p>
        </w:tc>
        <w:tc>
          <w:tcPr>
            <w:tcW w:w="3243" w:type="dxa"/>
            <w:vAlign w:val="center"/>
          </w:tcPr>
          <w:p w14:paraId="0CD92C99">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26</w:t>
            </w:r>
          </w:p>
        </w:tc>
        <w:tc>
          <w:tcPr>
            <w:tcW w:w="1543" w:type="dxa"/>
            <w:shd w:val="clear" w:color="auto" w:fill="auto"/>
            <w:vAlign w:val="center"/>
          </w:tcPr>
          <w:p w14:paraId="3DBBD9E6">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是否接受进口</w:t>
            </w:r>
          </w:p>
        </w:tc>
        <w:tc>
          <w:tcPr>
            <w:tcW w:w="1995" w:type="dxa"/>
            <w:shd w:val="clear" w:color="auto" w:fill="auto"/>
            <w:vAlign w:val="center"/>
          </w:tcPr>
          <w:p w14:paraId="38AE71B0">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否</w:t>
            </w:r>
          </w:p>
        </w:tc>
      </w:tr>
      <w:tr w14:paraId="7817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747" w:type="dxa"/>
            <w:gridSpan w:val="3"/>
            <w:vAlign w:val="center"/>
          </w:tcPr>
          <w:p w14:paraId="3D883B08">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设备是否需要具备医疗器械注册证</w:t>
            </w:r>
          </w:p>
        </w:tc>
        <w:tc>
          <w:tcPr>
            <w:tcW w:w="3538" w:type="dxa"/>
            <w:gridSpan w:val="2"/>
            <w:shd w:val="clear" w:color="auto" w:fill="auto"/>
            <w:vAlign w:val="center"/>
          </w:tcPr>
          <w:p w14:paraId="1186D8F1">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需要</w:t>
            </w:r>
          </w:p>
        </w:tc>
      </w:tr>
      <w:tr w14:paraId="37B4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68C88EAC">
            <w:pPr>
              <w:jc w:val="center"/>
              <w:rPr>
                <w:rFonts w:hint="eastAsia" w:cs="宋体" w:asciiTheme="minorEastAsia" w:hAnsiTheme="minorEastAsia" w:eastAsiaTheme="minorEastAsia"/>
                <w:kern w:val="0"/>
                <w:szCs w:val="21"/>
                <w:highlight w:val="yellow"/>
              </w:rPr>
            </w:pPr>
            <w:r>
              <w:rPr>
                <w:rFonts w:hint="eastAsia" w:cs="宋体" w:asciiTheme="minorEastAsia" w:hAnsiTheme="minorEastAsia" w:eastAsiaTheme="minorEastAsia"/>
                <w:kern w:val="0"/>
                <w:szCs w:val="21"/>
                <w:highlight w:val="yellow"/>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3505"/>
              <w:gridCol w:w="967"/>
              <w:gridCol w:w="1750"/>
              <w:gridCol w:w="1750"/>
            </w:tblGrid>
            <w:tr w14:paraId="5506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vAlign w:val="center"/>
                </w:tcPr>
                <w:p w14:paraId="476C0491">
                  <w:pPr>
                    <w:jc w:val="center"/>
                    <w:rPr>
                      <w:bCs/>
                      <w:szCs w:val="21"/>
                      <w:highlight w:val="yellow"/>
                    </w:rPr>
                  </w:pPr>
                  <w:r>
                    <w:rPr>
                      <w:rFonts w:hint="eastAsia"/>
                      <w:bCs/>
                      <w:szCs w:val="21"/>
                      <w:highlight w:val="yellow"/>
                    </w:rPr>
                    <w:t>序号</w:t>
                  </w:r>
                </w:p>
              </w:tc>
              <w:tc>
                <w:tcPr>
                  <w:tcW w:w="3505" w:type="dxa"/>
                  <w:vAlign w:val="center"/>
                </w:tcPr>
                <w:p w14:paraId="12BD8073">
                  <w:pPr>
                    <w:jc w:val="center"/>
                    <w:rPr>
                      <w:bCs/>
                      <w:szCs w:val="21"/>
                      <w:highlight w:val="yellow"/>
                    </w:rPr>
                  </w:pPr>
                  <w:r>
                    <w:rPr>
                      <w:rFonts w:hint="eastAsia"/>
                      <w:bCs/>
                      <w:szCs w:val="21"/>
                      <w:highlight w:val="yellow"/>
                    </w:rPr>
                    <w:t>货物名称</w:t>
                  </w:r>
                </w:p>
              </w:tc>
              <w:tc>
                <w:tcPr>
                  <w:tcW w:w="967" w:type="dxa"/>
                  <w:vAlign w:val="center"/>
                </w:tcPr>
                <w:p w14:paraId="7246ED23">
                  <w:pPr>
                    <w:jc w:val="center"/>
                    <w:rPr>
                      <w:bCs/>
                      <w:szCs w:val="21"/>
                      <w:highlight w:val="yellow"/>
                    </w:rPr>
                  </w:pPr>
                  <w:r>
                    <w:rPr>
                      <w:rFonts w:hint="eastAsia"/>
                      <w:bCs/>
                      <w:szCs w:val="21"/>
                      <w:highlight w:val="yellow"/>
                    </w:rPr>
                    <w:t>数量</w:t>
                  </w:r>
                </w:p>
              </w:tc>
              <w:tc>
                <w:tcPr>
                  <w:tcW w:w="1750" w:type="dxa"/>
                  <w:vAlign w:val="center"/>
                </w:tcPr>
                <w:p w14:paraId="2F9EAD58">
                  <w:pPr>
                    <w:jc w:val="center"/>
                    <w:rPr>
                      <w:bCs/>
                      <w:szCs w:val="21"/>
                      <w:highlight w:val="yellow"/>
                    </w:rPr>
                  </w:pPr>
                  <w:r>
                    <w:rPr>
                      <w:rFonts w:hint="eastAsia"/>
                      <w:bCs/>
                      <w:szCs w:val="21"/>
                      <w:highlight w:val="yellow"/>
                    </w:rPr>
                    <w:t>单位</w:t>
                  </w:r>
                </w:p>
              </w:tc>
              <w:tc>
                <w:tcPr>
                  <w:tcW w:w="1750" w:type="dxa"/>
                  <w:vAlign w:val="center"/>
                </w:tcPr>
                <w:p w14:paraId="79D41130">
                  <w:pPr>
                    <w:jc w:val="center"/>
                    <w:rPr>
                      <w:bCs/>
                      <w:szCs w:val="21"/>
                      <w:highlight w:val="yellow"/>
                    </w:rPr>
                  </w:pPr>
                  <w:r>
                    <w:rPr>
                      <w:rFonts w:hint="eastAsia"/>
                      <w:bCs/>
                      <w:szCs w:val="21"/>
                      <w:highlight w:val="yellow"/>
                    </w:rPr>
                    <w:t>限价</w:t>
                  </w:r>
                </w:p>
              </w:tc>
            </w:tr>
            <w:tr w14:paraId="7059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19A9C495">
                  <w:pPr>
                    <w:jc w:val="center"/>
                    <w:rPr>
                      <w:bCs/>
                      <w:szCs w:val="21"/>
                      <w:highlight w:val="yellow"/>
                    </w:rPr>
                  </w:pPr>
                  <w:r>
                    <w:rPr>
                      <w:rFonts w:hint="eastAsia"/>
                      <w:bCs/>
                      <w:szCs w:val="21"/>
                      <w:highlight w:val="yellow"/>
                    </w:rPr>
                    <w:t>1</w:t>
                  </w:r>
                </w:p>
              </w:tc>
              <w:tc>
                <w:tcPr>
                  <w:tcW w:w="3505" w:type="dxa"/>
                  <w:vAlign w:val="center"/>
                </w:tcPr>
                <w:p w14:paraId="15DAEA12">
                  <w:pPr>
                    <w:spacing w:line="400" w:lineRule="exact"/>
                    <w:jc w:val="center"/>
                    <w:rPr>
                      <w:rFonts w:hint="eastAsia" w:ascii="宋体" w:hAnsi="宋体"/>
                      <w:kern w:val="0"/>
                      <w:szCs w:val="21"/>
                      <w:highlight w:val="yellow"/>
                    </w:rPr>
                  </w:pPr>
                  <w:r>
                    <w:rPr>
                      <w:rFonts w:hint="eastAsia" w:ascii="宋体" w:hAnsi="宋体"/>
                      <w:kern w:val="0"/>
                      <w:szCs w:val="21"/>
                      <w:highlight w:val="yellow"/>
                    </w:rPr>
                    <w:t>人体成分分析仪</w:t>
                  </w:r>
                </w:p>
              </w:tc>
              <w:tc>
                <w:tcPr>
                  <w:tcW w:w="967" w:type="dxa"/>
                </w:tcPr>
                <w:p w14:paraId="0A0A6293">
                  <w:pPr>
                    <w:jc w:val="center"/>
                    <w:rPr>
                      <w:bCs/>
                      <w:szCs w:val="21"/>
                      <w:highlight w:val="yellow"/>
                    </w:rPr>
                  </w:pPr>
                  <w:r>
                    <w:rPr>
                      <w:rFonts w:hint="eastAsia"/>
                      <w:bCs/>
                      <w:szCs w:val="21"/>
                      <w:highlight w:val="yellow"/>
                    </w:rPr>
                    <w:t>1</w:t>
                  </w:r>
                </w:p>
              </w:tc>
              <w:tc>
                <w:tcPr>
                  <w:tcW w:w="1750" w:type="dxa"/>
                  <w:vAlign w:val="center"/>
                </w:tcPr>
                <w:p w14:paraId="01966D8F">
                  <w:pPr>
                    <w:spacing w:line="400" w:lineRule="exact"/>
                    <w:jc w:val="center"/>
                    <w:rPr>
                      <w:bCs/>
                      <w:szCs w:val="21"/>
                      <w:highlight w:val="yellow"/>
                    </w:rPr>
                  </w:pPr>
                  <w:r>
                    <w:rPr>
                      <w:rFonts w:hint="eastAsia"/>
                      <w:bCs/>
                      <w:szCs w:val="21"/>
                      <w:highlight w:val="yellow"/>
                    </w:rPr>
                    <w:t>台</w:t>
                  </w:r>
                </w:p>
              </w:tc>
              <w:tc>
                <w:tcPr>
                  <w:tcW w:w="1750" w:type="dxa"/>
                  <w:vAlign w:val="center"/>
                </w:tcPr>
                <w:p w14:paraId="0F8C0D95">
                  <w:pPr>
                    <w:spacing w:line="400" w:lineRule="exact"/>
                    <w:jc w:val="center"/>
                    <w:rPr>
                      <w:bCs/>
                      <w:szCs w:val="21"/>
                      <w:highlight w:val="yellow"/>
                    </w:rPr>
                  </w:pPr>
                  <w:r>
                    <w:rPr>
                      <w:rFonts w:hint="eastAsia"/>
                      <w:bCs/>
                      <w:szCs w:val="21"/>
                      <w:highlight w:val="yellow"/>
                    </w:rPr>
                    <w:t>26万元</w:t>
                  </w:r>
                </w:p>
              </w:tc>
            </w:tr>
            <w:tr w14:paraId="183B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4DD23619">
                  <w:pPr>
                    <w:jc w:val="center"/>
                    <w:rPr>
                      <w:bCs/>
                      <w:szCs w:val="21"/>
                      <w:highlight w:val="yellow"/>
                    </w:rPr>
                  </w:pPr>
                  <w:r>
                    <w:rPr>
                      <w:rFonts w:hint="eastAsia"/>
                      <w:bCs/>
                      <w:szCs w:val="21"/>
                      <w:highlight w:val="yellow"/>
                    </w:rPr>
                    <w:t>2</w:t>
                  </w:r>
                </w:p>
              </w:tc>
              <w:tc>
                <w:tcPr>
                  <w:tcW w:w="3505" w:type="dxa"/>
                  <w:vAlign w:val="center"/>
                </w:tcPr>
                <w:p w14:paraId="21CCA6E1">
                  <w:pPr>
                    <w:jc w:val="center"/>
                    <w:rPr>
                      <w:rFonts w:hint="eastAsia" w:ascii="宋体" w:hAnsi="宋体"/>
                      <w:szCs w:val="21"/>
                      <w:highlight w:val="yellow"/>
                    </w:rPr>
                  </w:pPr>
                </w:p>
              </w:tc>
              <w:tc>
                <w:tcPr>
                  <w:tcW w:w="967" w:type="dxa"/>
                  <w:vAlign w:val="center"/>
                </w:tcPr>
                <w:p w14:paraId="564F740C">
                  <w:pPr>
                    <w:jc w:val="center"/>
                    <w:rPr>
                      <w:rFonts w:hint="eastAsia" w:ascii="宋体" w:hAnsi="宋体"/>
                      <w:szCs w:val="21"/>
                      <w:highlight w:val="yellow"/>
                    </w:rPr>
                  </w:pPr>
                </w:p>
              </w:tc>
              <w:tc>
                <w:tcPr>
                  <w:tcW w:w="1750" w:type="dxa"/>
                  <w:vAlign w:val="center"/>
                </w:tcPr>
                <w:p w14:paraId="046840F5">
                  <w:pPr>
                    <w:jc w:val="center"/>
                    <w:rPr>
                      <w:rFonts w:hint="eastAsia" w:ascii="宋体" w:hAnsi="宋体" w:cs="宋体"/>
                      <w:b/>
                      <w:szCs w:val="21"/>
                      <w:highlight w:val="yellow"/>
                    </w:rPr>
                  </w:pPr>
                </w:p>
              </w:tc>
              <w:tc>
                <w:tcPr>
                  <w:tcW w:w="1750" w:type="dxa"/>
                  <w:vAlign w:val="center"/>
                </w:tcPr>
                <w:p w14:paraId="2070AC2D">
                  <w:pPr>
                    <w:jc w:val="center"/>
                    <w:rPr>
                      <w:rFonts w:hint="eastAsia" w:ascii="宋体" w:hAnsi="宋体" w:cs="宋体"/>
                      <w:b/>
                      <w:szCs w:val="21"/>
                      <w:highlight w:val="yellow"/>
                    </w:rPr>
                  </w:pPr>
                </w:p>
              </w:tc>
            </w:tr>
            <w:tr w14:paraId="2A0A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51C85653">
                  <w:pPr>
                    <w:jc w:val="center"/>
                    <w:rPr>
                      <w:bCs/>
                      <w:szCs w:val="21"/>
                      <w:highlight w:val="yellow"/>
                    </w:rPr>
                  </w:pPr>
                  <w:r>
                    <w:rPr>
                      <w:rFonts w:hint="eastAsia"/>
                      <w:bCs/>
                      <w:szCs w:val="21"/>
                      <w:highlight w:val="yellow"/>
                    </w:rPr>
                    <w:t>3</w:t>
                  </w:r>
                </w:p>
              </w:tc>
              <w:tc>
                <w:tcPr>
                  <w:tcW w:w="3505" w:type="dxa"/>
                  <w:vAlign w:val="center"/>
                </w:tcPr>
                <w:p w14:paraId="69ACE6DD">
                  <w:pPr>
                    <w:jc w:val="center"/>
                    <w:rPr>
                      <w:rFonts w:hint="eastAsia" w:ascii="宋体" w:hAnsi="宋体" w:cs="微软雅黑"/>
                      <w:szCs w:val="21"/>
                      <w:highlight w:val="yellow"/>
                    </w:rPr>
                  </w:pPr>
                </w:p>
              </w:tc>
              <w:tc>
                <w:tcPr>
                  <w:tcW w:w="967" w:type="dxa"/>
                  <w:vAlign w:val="center"/>
                </w:tcPr>
                <w:p w14:paraId="47E9D7EA">
                  <w:pPr>
                    <w:jc w:val="center"/>
                    <w:rPr>
                      <w:rFonts w:hint="eastAsia" w:ascii="宋体" w:hAnsi="宋体"/>
                      <w:szCs w:val="21"/>
                      <w:highlight w:val="yellow"/>
                    </w:rPr>
                  </w:pPr>
                </w:p>
              </w:tc>
              <w:tc>
                <w:tcPr>
                  <w:tcW w:w="1750" w:type="dxa"/>
                  <w:vAlign w:val="center"/>
                </w:tcPr>
                <w:p w14:paraId="20AD6990">
                  <w:pPr>
                    <w:jc w:val="center"/>
                    <w:rPr>
                      <w:rFonts w:hint="eastAsia" w:ascii="宋体" w:hAnsi="宋体" w:cs="宋体"/>
                      <w:b/>
                      <w:szCs w:val="21"/>
                      <w:highlight w:val="yellow"/>
                    </w:rPr>
                  </w:pPr>
                </w:p>
              </w:tc>
              <w:tc>
                <w:tcPr>
                  <w:tcW w:w="1750" w:type="dxa"/>
                  <w:vAlign w:val="center"/>
                </w:tcPr>
                <w:p w14:paraId="5A05015B">
                  <w:pPr>
                    <w:jc w:val="center"/>
                    <w:rPr>
                      <w:rFonts w:hint="eastAsia" w:ascii="宋体" w:hAnsi="宋体" w:cs="宋体"/>
                      <w:b/>
                      <w:szCs w:val="21"/>
                      <w:highlight w:val="yellow"/>
                    </w:rPr>
                  </w:pPr>
                </w:p>
              </w:tc>
            </w:tr>
            <w:tr w14:paraId="1DB10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180A96F4">
                  <w:pPr>
                    <w:jc w:val="center"/>
                    <w:rPr>
                      <w:bCs/>
                      <w:szCs w:val="21"/>
                      <w:highlight w:val="yellow"/>
                    </w:rPr>
                  </w:pPr>
                  <w:r>
                    <w:rPr>
                      <w:rFonts w:hint="eastAsia"/>
                      <w:bCs/>
                      <w:szCs w:val="21"/>
                      <w:highlight w:val="yellow"/>
                    </w:rPr>
                    <w:t>4</w:t>
                  </w:r>
                </w:p>
              </w:tc>
              <w:tc>
                <w:tcPr>
                  <w:tcW w:w="3505" w:type="dxa"/>
                  <w:vAlign w:val="center"/>
                </w:tcPr>
                <w:p w14:paraId="72DE6989">
                  <w:pPr>
                    <w:jc w:val="center"/>
                    <w:rPr>
                      <w:rFonts w:hint="eastAsia" w:ascii="宋体" w:hAnsi="宋体" w:cs="宋体"/>
                      <w:szCs w:val="21"/>
                      <w:highlight w:val="yellow"/>
                    </w:rPr>
                  </w:pPr>
                </w:p>
              </w:tc>
              <w:tc>
                <w:tcPr>
                  <w:tcW w:w="967" w:type="dxa"/>
                  <w:vAlign w:val="center"/>
                </w:tcPr>
                <w:p w14:paraId="4B792896">
                  <w:pPr>
                    <w:jc w:val="center"/>
                    <w:rPr>
                      <w:rFonts w:hint="eastAsia" w:ascii="宋体" w:hAnsi="宋体" w:cs="微软雅黑"/>
                      <w:szCs w:val="21"/>
                      <w:highlight w:val="yellow"/>
                    </w:rPr>
                  </w:pPr>
                </w:p>
              </w:tc>
              <w:tc>
                <w:tcPr>
                  <w:tcW w:w="1750" w:type="dxa"/>
                  <w:vAlign w:val="center"/>
                </w:tcPr>
                <w:p w14:paraId="1BECA9F3">
                  <w:pPr>
                    <w:jc w:val="center"/>
                    <w:rPr>
                      <w:rFonts w:hint="eastAsia" w:ascii="宋体" w:hAnsi="宋体"/>
                      <w:b/>
                      <w:szCs w:val="21"/>
                      <w:highlight w:val="yellow"/>
                    </w:rPr>
                  </w:pPr>
                </w:p>
              </w:tc>
              <w:tc>
                <w:tcPr>
                  <w:tcW w:w="1750" w:type="dxa"/>
                  <w:vAlign w:val="center"/>
                </w:tcPr>
                <w:p w14:paraId="0DACE47B">
                  <w:pPr>
                    <w:jc w:val="center"/>
                    <w:rPr>
                      <w:rFonts w:hint="eastAsia" w:ascii="宋体" w:hAnsi="宋体"/>
                      <w:b/>
                      <w:szCs w:val="21"/>
                      <w:highlight w:val="yellow"/>
                    </w:rPr>
                  </w:pPr>
                </w:p>
              </w:tc>
            </w:tr>
            <w:tr w14:paraId="5F990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3879BFF8">
                  <w:pPr>
                    <w:jc w:val="center"/>
                    <w:rPr>
                      <w:bCs/>
                      <w:szCs w:val="21"/>
                      <w:highlight w:val="yellow"/>
                    </w:rPr>
                  </w:pPr>
                  <w:r>
                    <w:rPr>
                      <w:rFonts w:hint="eastAsia"/>
                      <w:bCs/>
                      <w:szCs w:val="21"/>
                      <w:highlight w:val="yellow"/>
                    </w:rPr>
                    <w:t>5</w:t>
                  </w:r>
                </w:p>
              </w:tc>
              <w:tc>
                <w:tcPr>
                  <w:tcW w:w="3505" w:type="dxa"/>
                  <w:vAlign w:val="center"/>
                </w:tcPr>
                <w:p w14:paraId="4ADDB3A7">
                  <w:pPr>
                    <w:jc w:val="center"/>
                    <w:rPr>
                      <w:rFonts w:hint="eastAsia" w:ascii="宋体" w:hAnsi="宋体" w:cs="宋体"/>
                      <w:szCs w:val="21"/>
                      <w:highlight w:val="yellow"/>
                    </w:rPr>
                  </w:pPr>
                </w:p>
              </w:tc>
              <w:tc>
                <w:tcPr>
                  <w:tcW w:w="967" w:type="dxa"/>
                  <w:vAlign w:val="center"/>
                </w:tcPr>
                <w:p w14:paraId="6F1838B7">
                  <w:pPr>
                    <w:jc w:val="center"/>
                    <w:rPr>
                      <w:rFonts w:hint="eastAsia" w:ascii="宋体" w:hAnsi="宋体" w:cs="微软雅黑"/>
                      <w:szCs w:val="21"/>
                      <w:highlight w:val="yellow"/>
                    </w:rPr>
                  </w:pPr>
                </w:p>
              </w:tc>
              <w:tc>
                <w:tcPr>
                  <w:tcW w:w="1750" w:type="dxa"/>
                  <w:vAlign w:val="center"/>
                </w:tcPr>
                <w:p w14:paraId="4679E803">
                  <w:pPr>
                    <w:jc w:val="center"/>
                    <w:rPr>
                      <w:rFonts w:hint="eastAsia" w:ascii="宋体" w:hAnsi="宋体"/>
                      <w:b/>
                      <w:szCs w:val="21"/>
                      <w:highlight w:val="yellow"/>
                    </w:rPr>
                  </w:pPr>
                </w:p>
              </w:tc>
              <w:tc>
                <w:tcPr>
                  <w:tcW w:w="1750" w:type="dxa"/>
                  <w:vAlign w:val="center"/>
                </w:tcPr>
                <w:p w14:paraId="201BE9B0">
                  <w:pPr>
                    <w:jc w:val="center"/>
                    <w:rPr>
                      <w:rFonts w:hint="eastAsia" w:ascii="宋体" w:hAnsi="宋体"/>
                      <w:b/>
                      <w:szCs w:val="21"/>
                      <w:highlight w:val="yellow"/>
                    </w:rPr>
                  </w:pPr>
                </w:p>
              </w:tc>
            </w:tr>
            <w:tr w14:paraId="6C9E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206A15A2">
                  <w:pPr>
                    <w:jc w:val="center"/>
                    <w:rPr>
                      <w:bCs/>
                      <w:szCs w:val="21"/>
                      <w:highlight w:val="yellow"/>
                    </w:rPr>
                  </w:pPr>
                  <w:r>
                    <w:rPr>
                      <w:rFonts w:hint="eastAsia"/>
                      <w:bCs/>
                      <w:szCs w:val="21"/>
                      <w:highlight w:val="yellow"/>
                    </w:rPr>
                    <w:t>6</w:t>
                  </w:r>
                </w:p>
              </w:tc>
              <w:tc>
                <w:tcPr>
                  <w:tcW w:w="3505" w:type="dxa"/>
                  <w:vAlign w:val="center"/>
                </w:tcPr>
                <w:p w14:paraId="1EE426F5">
                  <w:pPr>
                    <w:jc w:val="center"/>
                    <w:rPr>
                      <w:rFonts w:hint="eastAsia" w:ascii="宋体" w:hAnsi="宋体" w:cs="宋体"/>
                      <w:szCs w:val="21"/>
                      <w:highlight w:val="yellow"/>
                    </w:rPr>
                  </w:pPr>
                </w:p>
              </w:tc>
              <w:tc>
                <w:tcPr>
                  <w:tcW w:w="967" w:type="dxa"/>
                  <w:vAlign w:val="center"/>
                </w:tcPr>
                <w:p w14:paraId="2F0A39D2">
                  <w:pPr>
                    <w:jc w:val="center"/>
                    <w:rPr>
                      <w:rFonts w:hint="eastAsia" w:ascii="宋体" w:hAnsi="宋体" w:cs="微软雅黑"/>
                      <w:szCs w:val="21"/>
                      <w:highlight w:val="yellow"/>
                    </w:rPr>
                  </w:pPr>
                </w:p>
              </w:tc>
              <w:tc>
                <w:tcPr>
                  <w:tcW w:w="1750" w:type="dxa"/>
                  <w:vAlign w:val="center"/>
                </w:tcPr>
                <w:p w14:paraId="32CC6C75">
                  <w:pPr>
                    <w:jc w:val="center"/>
                    <w:rPr>
                      <w:rFonts w:hint="eastAsia" w:ascii="宋体" w:hAnsi="宋体"/>
                      <w:b/>
                      <w:szCs w:val="21"/>
                      <w:highlight w:val="yellow"/>
                    </w:rPr>
                  </w:pPr>
                </w:p>
              </w:tc>
              <w:tc>
                <w:tcPr>
                  <w:tcW w:w="1750" w:type="dxa"/>
                  <w:vAlign w:val="center"/>
                </w:tcPr>
                <w:p w14:paraId="4D4EE5F8">
                  <w:pPr>
                    <w:jc w:val="center"/>
                    <w:rPr>
                      <w:rFonts w:hint="eastAsia" w:ascii="宋体" w:hAnsi="宋体"/>
                      <w:b/>
                      <w:szCs w:val="21"/>
                      <w:highlight w:val="yellow"/>
                    </w:rPr>
                  </w:pPr>
                </w:p>
              </w:tc>
            </w:tr>
            <w:tr w14:paraId="3127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75C004F3">
                  <w:pPr>
                    <w:jc w:val="center"/>
                    <w:rPr>
                      <w:bCs/>
                      <w:szCs w:val="21"/>
                      <w:highlight w:val="yellow"/>
                    </w:rPr>
                  </w:pPr>
                  <w:r>
                    <w:rPr>
                      <w:rFonts w:hint="eastAsia"/>
                      <w:bCs/>
                      <w:szCs w:val="21"/>
                      <w:highlight w:val="yellow"/>
                    </w:rPr>
                    <w:t>7</w:t>
                  </w:r>
                </w:p>
              </w:tc>
              <w:tc>
                <w:tcPr>
                  <w:tcW w:w="3505" w:type="dxa"/>
                  <w:vAlign w:val="center"/>
                </w:tcPr>
                <w:p w14:paraId="449FE449">
                  <w:pPr>
                    <w:jc w:val="center"/>
                    <w:rPr>
                      <w:bCs/>
                      <w:szCs w:val="21"/>
                    </w:rPr>
                  </w:pPr>
                </w:p>
              </w:tc>
              <w:tc>
                <w:tcPr>
                  <w:tcW w:w="967" w:type="dxa"/>
                  <w:vAlign w:val="center"/>
                </w:tcPr>
                <w:p w14:paraId="56962ECA">
                  <w:pPr>
                    <w:jc w:val="center"/>
                    <w:rPr>
                      <w:rFonts w:hint="eastAsia" w:ascii="宋体" w:hAnsi="宋体" w:cs="微软雅黑"/>
                      <w:szCs w:val="21"/>
                      <w:highlight w:val="yellow"/>
                    </w:rPr>
                  </w:pPr>
                </w:p>
              </w:tc>
              <w:tc>
                <w:tcPr>
                  <w:tcW w:w="1750" w:type="dxa"/>
                  <w:vAlign w:val="center"/>
                </w:tcPr>
                <w:p w14:paraId="1BDE86CA">
                  <w:pPr>
                    <w:jc w:val="center"/>
                    <w:rPr>
                      <w:rFonts w:hint="eastAsia" w:ascii="宋体" w:hAnsi="宋体"/>
                      <w:b/>
                      <w:szCs w:val="21"/>
                      <w:highlight w:val="yellow"/>
                    </w:rPr>
                  </w:pPr>
                </w:p>
              </w:tc>
              <w:tc>
                <w:tcPr>
                  <w:tcW w:w="1750" w:type="dxa"/>
                  <w:vAlign w:val="center"/>
                </w:tcPr>
                <w:p w14:paraId="0BCA6C98">
                  <w:pPr>
                    <w:jc w:val="center"/>
                    <w:rPr>
                      <w:rFonts w:hint="eastAsia" w:ascii="宋体" w:hAnsi="宋体"/>
                      <w:b/>
                      <w:szCs w:val="21"/>
                      <w:highlight w:val="yellow"/>
                    </w:rPr>
                  </w:pPr>
                </w:p>
              </w:tc>
            </w:tr>
          </w:tbl>
          <w:p w14:paraId="5BFD9403">
            <w:pPr>
              <w:rPr>
                <w:rFonts w:hint="eastAsia" w:asciiTheme="minorEastAsia" w:hAnsiTheme="minorEastAsia" w:eastAsiaTheme="minorEastAsia"/>
                <w:szCs w:val="21"/>
                <w:highlight w:val="yellow"/>
              </w:rPr>
            </w:pPr>
          </w:p>
        </w:tc>
      </w:tr>
      <w:tr w14:paraId="5000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3A1F9EB6">
            <w:pPr>
              <w:jc w:val="center"/>
              <w:rPr>
                <w:rFonts w:hint="eastAsia"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494081DB">
            <w:pPr>
              <w:pStyle w:val="27"/>
              <w:ind w:firstLine="0" w:firstLineChars="0"/>
              <w:rPr>
                <w:rFonts w:hint="eastAsia" w:asciiTheme="minorEastAsia" w:hAnsiTheme="minorEastAsia" w:eastAsiaTheme="minorEastAsia"/>
                <w:szCs w:val="21"/>
                <w:highlight w:val="yellow"/>
              </w:rPr>
            </w:pPr>
            <w:r>
              <w:rPr>
                <w:rFonts w:hint="eastAsia"/>
                <w:highlight w:val="yellow"/>
              </w:rPr>
              <w:t>一、（请用100字以内描述采购标的物的功能和质量要求，建议在本处明确适用范围、病种范围或使用科室、使用场景等，可参考设备注册证或说明书上适用范围内容。描述不准有品牌倾向性）</w:t>
            </w:r>
          </w:p>
          <w:p w14:paraId="23786DEC">
            <w:pPr>
              <w:pStyle w:val="27"/>
              <w:rPr>
                <w:u w:val="single"/>
              </w:rPr>
            </w:pPr>
            <w:r>
              <w:rPr>
                <w:rFonts w:hint="eastAsia"/>
                <w:highlight w:val="yellow"/>
                <w:u w:val="single"/>
              </w:rPr>
              <w:t xml:space="preserve"> 该产品适用于测量人体体重、电阻抗， 通过 BIA 法（生物电阻抗分析法） 计算得出人体总水分、蛋白质、无机盐及脂肪的含量。</w:t>
            </w:r>
          </w:p>
          <w:p w14:paraId="7C1A3F22">
            <w:pPr>
              <w:tabs>
                <w:tab w:val="left" w:pos="540"/>
              </w:tabs>
              <w:adjustRightInd w:val="0"/>
              <w:snapToGrid w:val="0"/>
              <w:spacing w:line="360" w:lineRule="auto"/>
              <w:rPr>
                <w:rFonts w:hint="eastAsia" w:ascii="宋体" w:hAnsi="宋体" w:cs="宋体"/>
                <w:kern w:val="0"/>
                <w:szCs w:val="21"/>
              </w:rPr>
            </w:pPr>
            <w:r>
              <w:rPr>
                <w:rFonts w:hint="eastAsia" w:ascii="宋体" w:hAnsi="宋体" w:cs="宋体"/>
                <w:kern w:val="0"/>
                <w:szCs w:val="21"/>
              </w:rPr>
              <w:t>二、投标人拟投产品符合政府采购政策的，投标人须按招标文件要求提供相关的证明材料。</w:t>
            </w:r>
          </w:p>
          <w:p w14:paraId="7563D90D">
            <w:pPr>
              <w:tabs>
                <w:tab w:val="left" w:pos="540"/>
              </w:tabs>
              <w:adjustRightInd w:val="0"/>
              <w:snapToGrid w:val="0"/>
              <w:spacing w:line="360" w:lineRule="auto"/>
              <w:rPr>
                <w:rFonts w:hint="eastAsia" w:ascii="宋体" w:hAnsi="宋体" w:cs="宋体"/>
                <w:kern w:val="0"/>
                <w:szCs w:val="21"/>
              </w:rPr>
            </w:pPr>
            <w:r>
              <w:rPr>
                <w:rFonts w:hint="eastAsia" w:ascii="宋体" w:hAnsi="宋体" w:cs="宋体"/>
                <w:kern w:val="0"/>
                <w:szCs w:val="21"/>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759BB337">
            <w:pPr>
              <w:tabs>
                <w:tab w:val="left" w:pos="540"/>
              </w:tabs>
              <w:adjustRightInd w:val="0"/>
              <w:snapToGrid w:val="0"/>
              <w:spacing w:line="360" w:lineRule="auto"/>
              <w:rPr>
                <w:rFonts w:hint="eastAsia" w:ascii="宋体" w:hAnsi="宋体" w:cs="Courier New"/>
                <w:sz w:val="24"/>
              </w:rPr>
            </w:pPr>
            <w:r>
              <w:rPr>
                <w:rFonts w:hint="eastAsia" w:ascii="宋体" w:hAnsi="宋体" w:cs="Courier New"/>
                <w:szCs w:val="21"/>
              </w:rPr>
              <w:t>四、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1CD23661">
            <w:pPr>
              <w:pStyle w:val="12"/>
            </w:pPr>
          </w:p>
          <w:p w14:paraId="05D3616A">
            <w:pPr>
              <w:autoSpaceDE w:val="0"/>
              <w:autoSpaceDN w:val="0"/>
              <w:adjustRightInd w:val="0"/>
              <w:ind w:firstLine="525" w:firstLineChars="250"/>
              <w:jc w:val="left"/>
              <w:rPr>
                <w:rFonts w:hint="eastAsia" w:ascii="宋体" w:hAnsi="宋体" w:cs="宋体"/>
                <w:kern w:val="0"/>
                <w:szCs w:val="21"/>
              </w:rPr>
            </w:pPr>
            <w:r>
              <w:rPr>
                <w:rFonts w:hint="eastAsia" w:ascii="宋体" w:hAnsi="宋体" w:cs="宋体"/>
                <w:bCs/>
                <w:kern w:val="0"/>
                <w:szCs w:val="21"/>
              </w:rPr>
              <w:t>备注</w:t>
            </w:r>
            <w:r>
              <w:rPr>
                <w:rFonts w:hint="eastAsia" w:ascii="宋体" w:hAnsi="宋体" w:cs="宋体"/>
                <w:kern w:val="0"/>
                <w:szCs w:val="21"/>
              </w:rPr>
              <w:t>：</w:t>
            </w:r>
          </w:p>
          <w:p w14:paraId="459060AA">
            <w:pPr>
              <w:autoSpaceDE w:val="0"/>
              <w:autoSpaceDN w:val="0"/>
              <w:adjustRightInd w:val="0"/>
              <w:ind w:firstLine="525" w:firstLineChars="250"/>
              <w:jc w:val="left"/>
              <w:rPr>
                <w:rFonts w:hint="eastAsia" w:ascii="宋体" w:hAnsi="宋体" w:cs="宋体"/>
                <w:kern w:val="0"/>
                <w:szCs w:val="21"/>
              </w:rPr>
            </w:pPr>
            <w:r>
              <w:rPr>
                <w:rFonts w:hint="eastAsia" w:ascii="宋体" w:hAnsi="宋体" w:cs="宋体"/>
                <w:kern w:val="0"/>
                <w:szCs w:val="21"/>
              </w:rPr>
              <w:t>1、投标人须提供上表所列产品，在规定的时间内送至指定地点参与评分。</w:t>
            </w:r>
          </w:p>
          <w:p w14:paraId="422BF8B6">
            <w:pPr>
              <w:autoSpaceDE w:val="0"/>
              <w:autoSpaceDN w:val="0"/>
              <w:adjustRightInd w:val="0"/>
              <w:ind w:firstLine="525" w:firstLineChars="250"/>
              <w:jc w:val="left"/>
              <w:rPr>
                <w:rFonts w:hint="eastAsia" w:ascii="宋体" w:hAnsi="宋体" w:cs="宋体"/>
                <w:kern w:val="0"/>
                <w:szCs w:val="21"/>
              </w:rPr>
            </w:pPr>
            <w:r>
              <w:rPr>
                <w:rFonts w:hint="eastAsia" w:ascii="宋体" w:hAnsi="宋体" w:cs="宋体"/>
                <w:kern w:val="0"/>
                <w:szCs w:val="21"/>
              </w:rPr>
              <w:t>2、样品与《实质性响应条款偏离表》中对应的投标内容存在不符的，评委会可根据情况视为《实质性响应条款偏离表》填写不实，初审不通过。</w:t>
            </w:r>
          </w:p>
          <w:p w14:paraId="533D9B3A">
            <w:pPr>
              <w:autoSpaceDE w:val="0"/>
              <w:autoSpaceDN w:val="0"/>
              <w:adjustRightInd w:val="0"/>
              <w:ind w:firstLine="525" w:firstLineChars="250"/>
              <w:jc w:val="left"/>
              <w:rPr>
                <w:rFonts w:hint="eastAsia" w:ascii="宋体" w:hAnsi="宋体" w:cs="宋体"/>
                <w:kern w:val="0"/>
                <w:szCs w:val="21"/>
              </w:rPr>
            </w:pPr>
            <w:r>
              <w:rPr>
                <w:rFonts w:hint="eastAsia" w:ascii="宋体" w:hAnsi="宋体" w:cs="宋体"/>
                <w:kern w:val="0"/>
                <w:szCs w:val="21"/>
              </w:rPr>
              <w:t>3、材料样品将作为履约验收的参考。</w:t>
            </w:r>
          </w:p>
          <w:p w14:paraId="5AFB1D75">
            <w:pPr>
              <w:ind w:firstLine="422" w:firstLineChars="200"/>
              <w:rPr>
                <w:rFonts w:hint="eastAsia" w:asciiTheme="minorEastAsia" w:hAnsiTheme="minorEastAsia" w:eastAsiaTheme="minorEastAsia"/>
                <w:b/>
                <w:szCs w:val="21"/>
              </w:rPr>
            </w:pPr>
          </w:p>
          <w:p w14:paraId="6A1B7185">
            <w:pPr>
              <w:ind w:firstLine="422" w:firstLineChars="200"/>
              <w:rPr>
                <w:rFonts w:hint="eastAsia" w:asciiTheme="minorEastAsia" w:hAnsiTheme="minorEastAsia" w:eastAsiaTheme="minorEastAsia"/>
                <w:b/>
                <w:szCs w:val="21"/>
                <w:highlight w:val="red"/>
              </w:rPr>
            </w:pPr>
            <w:r>
              <w:rPr>
                <w:rFonts w:hint="eastAsia" w:asciiTheme="minorEastAsia" w:hAnsiTheme="minorEastAsia" w:eastAsiaTheme="minorEastAsia"/>
                <w:b/>
                <w:szCs w:val="21"/>
              </w:rPr>
              <w:t>说明：1、带“</w:t>
            </w:r>
            <w:r>
              <w:rPr>
                <w:rFonts w:asciiTheme="minorEastAsia" w:hAnsiTheme="minorEastAsia" w:eastAsiaTheme="minorEastAsia"/>
                <w:szCs w:val="21"/>
              </w:rPr>
              <w:t>▲</w:t>
            </w:r>
            <w:r>
              <w:rPr>
                <w:rFonts w:hint="eastAsia" w:asciiTheme="minorEastAsia" w:hAnsiTheme="minorEastAsia" w:eastAsiaTheme="minorEastAsia"/>
                <w:b/>
                <w:szCs w:val="21"/>
              </w:rPr>
              <w:t xml:space="preserve">”指标项为重要参数，负偏离时依相关评分准则内容作重点扣分处理。 </w:t>
            </w:r>
          </w:p>
          <w:p w14:paraId="313DB0B3">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4 </w:t>
            </w:r>
            <w:r>
              <w:rPr>
                <w:rFonts w:hint="eastAsia" w:asciiTheme="minorEastAsia" w:hAnsiTheme="minorEastAsia" w:eastAsiaTheme="minorEastAsia"/>
                <w:b/>
                <w:szCs w:val="21"/>
              </w:rPr>
              <w:t>项，其余为未要求提供证明资料的条款，无需提供相关证明资料。</w:t>
            </w:r>
          </w:p>
          <w:p w14:paraId="1E23ED74">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8103"/>
            </w:tblGrid>
            <w:tr w14:paraId="551D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6" w:hRule="atLeast"/>
              </w:trPr>
              <w:tc>
                <w:tcPr>
                  <w:tcW w:w="456" w:type="dxa"/>
                  <w:tcBorders>
                    <w:top w:val="single" w:color="auto" w:sz="4" w:space="0"/>
                    <w:left w:val="single" w:color="auto" w:sz="4" w:space="0"/>
                    <w:bottom w:val="single" w:color="auto" w:sz="4" w:space="0"/>
                    <w:right w:val="single" w:color="auto" w:sz="4" w:space="0"/>
                  </w:tcBorders>
                  <w:vAlign w:val="center"/>
                </w:tcPr>
                <w:p w14:paraId="32778D00">
                  <w:pPr>
                    <w:widowControl/>
                    <w:spacing w:before="100" w:beforeAutospacing="1" w:after="100" w:afterAutospacing="1"/>
                    <w:jc w:val="center"/>
                    <w:rPr>
                      <w:rFonts w:hint="eastAsia" w:ascii="宋体" w:hAnsi="宋体" w:cs="宋体"/>
                      <w:kern w:val="0"/>
                      <w:sz w:val="24"/>
                      <w:highlight w:val="yellow"/>
                    </w:rPr>
                  </w:pPr>
                  <w:r>
                    <w:rPr>
                      <w:rFonts w:hint="eastAsia" w:cs="宋体"/>
                      <w:kern w:val="0"/>
                      <w:sz w:val="24"/>
                      <w:szCs w:val="21"/>
                      <w:highlight w:val="yellow"/>
                    </w:rPr>
                    <w:t>设备名称</w:t>
                  </w:r>
                </w:p>
              </w:tc>
              <w:tc>
                <w:tcPr>
                  <w:tcW w:w="8103" w:type="dxa"/>
                  <w:tcBorders>
                    <w:top w:val="single" w:color="auto" w:sz="4" w:space="0"/>
                    <w:left w:val="single" w:color="auto" w:sz="4" w:space="0"/>
                    <w:bottom w:val="single" w:color="auto" w:sz="4" w:space="0"/>
                    <w:right w:val="single" w:color="auto" w:sz="4" w:space="0"/>
                  </w:tcBorders>
                  <w:vAlign w:val="center"/>
                </w:tcPr>
                <w:p w14:paraId="2C37FBE7">
                  <w:pPr>
                    <w:widowControl/>
                    <w:spacing w:before="100" w:beforeAutospacing="1" w:after="100" w:afterAutospacing="1"/>
                    <w:jc w:val="center"/>
                    <w:rPr>
                      <w:rFonts w:hint="eastAsia" w:ascii="宋体" w:hAnsi="宋体" w:cs="宋体"/>
                      <w:kern w:val="0"/>
                      <w:sz w:val="24"/>
                      <w:highlight w:val="yellow"/>
                    </w:rPr>
                  </w:pPr>
                  <w:r>
                    <w:rPr>
                      <w:rFonts w:hint="eastAsia" w:cs="宋体"/>
                      <w:kern w:val="0"/>
                      <w:sz w:val="24"/>
                      <w:szCs w:val="21"/>
                      <w:highlight w:val="yellow"/>
                    </w:rPr>
                    <w:t>招标技术要求</w:t>
                  </w:r>
                </w:p>
              </w:tc>
            </w:tr>
            <w:tr w14:paraId="5B3F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trPr>
              <w:tc>
                <w:tcPr>
                  <w:tcW w:w="456" w:type="dxa"/>
                  <w:vMerge w:val="restart"/>
                  <w:tcBorders>
                    <w:top w:val="single" w:color="auto" w:sz="4" w:space="0"/>
                    <w:left w:val="single" w:color="auto" w:sz="4" w:space="0"/>
                    <w:right w:val="single" w:color="auto" w:sz="4" w:space="0"/>
                  </w:tcBorders>
                  <w:vAlign w:val="center"/>
                </w:tcPr>
                <w:p w14:paraId="60E08E8F">
                  <w:pPr>
                    <w:jc w:val="left"/>
                    <w:rPr>
                      <w:rFonts w:hint="eastAsia" w:ascii="宋体" w:hAnsi="宋体" w:cs="宋体"/>
                      <w:kern w:val="0"/>
                      <w:szCs w:val="21"/>
                      <w:highlight w:val="yellow"/>
                    </w:rPr>
                  </w:pPr>
                  <w:r>
                    <w:rPr>
                      <w:rFonts w:hint="eastAsia" w:ascii="宋体" w:hAnsi="宋体" w:cs="宋体"/>
                      <w:kern w:val="0"/>
                      <w:szCs w:val="21"/>
                      <w:highlight w:val="yellow"/>
                    </w:rPr>
                    <w:t>人体成分分析仪</w:t>
                  </w:r>
                </w:p>
              </w:tc>
              <w:tc>
                <w:tcPr>
                  <w:tcW w:w="8103" w:type="dxa"/>
                  <w:tcBorders>
                    <w:top w:val="single" w:color="auto" w:sz="4" w:space="0"/>
                    <w:left w:val="single" w:color="auto" w:sz="4" w:space="0"/>
                    <w:bottom w:val="single" w:color="auto" w:sz="4" w:space="0"/>
                    <w:right w:val="single" w:color="auto" w:sz="4" w:space="0"/>
                  </w:tcBorders>
                </w:tcPr>
                <w:p w14:paraId="06B9550B">
                  <w:pPr>
                    <w:spacing w:line="500" w:lineRule="exact"/>
                    <w:jc w:val="left"/>
                    <w:rPr>
                      <w:rFonts w:hint="eastAsia" w:ascii="宋体" w:hAnsi="宋体" w:cs="宋体"/>
                      <w:szCs w:val="21"/>
                      <w:highlight w:val="yellow"/>
                    </w:rPr>
                  </w:pPr>
                  <w:r>
                    <w:rPr>
                      <w:rFonts w:hint="eastAsia" w:ascii="宋体" w:hAnsi="宋体" w:cs="宋体"/>
                      <w:szCs w:val="21"/>
                    </w:rPr>
                    <w:t>1、生物电阻抗分析法(BIA)：电阻抗(Z)，通过≥6种不同频率(1kHz, 5kHz, 50kHz, 250kHz, 500kHz, 1000kHz)分别在5个节段部分(右上肢、左上肢、躯干、右下肢、左下肢)进行≥30种电阻抗测量；</w:t>
                  </w:r>
                </w:p>
              </w:tc>
            </w:tr>
            <w:tr w14:paraId="7B5D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537703A0">
                  <w:pPr>
                    <w:jc w:val="left"/>
                    <w:rPr>
                      <w:szCs w:val="21"/>
                      <w:highlight w:val="yellow"/>
                    </w:rPr>
                  </w:pPr>
                </w:p>
              </w:tc>
              <w:tc>
                <w:tcPr>
                  <w:tcW w:w="8103" w:type="dxa"/>
                  <w:tcBorders>
                    <w:top w:val="single" w:color="auto" w:sz="4" w:space="0"/>
                    <w:left w:val="single" w:color="auto" w:sz="4" w:space="0"/>
                    <w:bottom w:val="single" w:color="auto" w:sz="4" w:space="0"/>
                    <w:right w:val="single" w:color="auto" w:sz="4" w:space="0"/>
                  </w:tcBorders>
                </w:tcPr>
                <w:p w14:paraId="5AB890BE">
                  <w:pPr>
                    <w:spacing w:line="500" w:lineRule="exact"/>
                    <w:jc w:val="left"/>
                    <w:rPr>
                      <w:rFonts w:hint="eastAsia" w:ascii="宋体" w:hAnsi="宋体" w:cs="宋体"/>
                      <w:szCs w:val="21"/>
                    </w:rPr>
                  </w:pPr>
                  <w:r>
                    <w:rPr>
                      <w:rFonts w:hint="eastAsia" w:ascii="宋体" w:hAnsi="宋体" w:cs="宋体"/>
                      <w:szCs w:val="21"/>
                    </w:rPr>
                    <w:t>2、电抗（Xc）：通过≥3种不同频率(5kHz, 50kHz, 250kHz)分别在5个节段部分(右上肢、左上肢、躯干、右下肢、左下肢)进行≥15种电抗测量；</w:t>
                  </w:r>
                </w:p>
              </w:tc>
            </w:tr>
            <w:tr w14:paraId="50FC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3DFF2094">
                  <w:pPr>
                    <w:jc w:val="left"/>
                    <w:rPr>
                      <w:szCs w:val="21"/>
                      <w:highlight w:val="yellow"/>
                    </w:rPr>
                  </w:pPr>
                </w:p>
              </w:tc>
              <w:tc>
                <w:tcPr>
                  <w:tcW w:w="8103" w:type="dxa"/>
                  <w:tcBorders>
                    <w:top w:val="single" w:color="auto" w:sz="4" w:space="0"/>
                    <w:left w:val="single" w:color="auto" w:sz="4" w:space="0"/>
                    <w:bottom w:val="single" w:color="auto" w:sz="4" w:space="0"/>
                    <w:right w:val="single" w:color="auto" w:sz="4" w:space="0"/>
                  </w:tcBorders>
                </w:tcPr>
                <w:p w14:paraId="74AF5BB4">
                  <w:pPr>
                    <w:spacing w:line="500" w:lineRule="exact"/>
                    <w:jc w:val="left"/>
                    <w:rPr>
                      <w:rFonts w:hint="eastAsia"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3、相位角</w:t>
                  </w:r>
                  <w:r>
                    <w:rPr>
                      <w:rFonts w:ascii="宋体" w:hAnsi="宋体" w:cs="宋体"/>
                      <w:szCs w:val="21"/>
                    </w:rPr>
                    <w:t>(</w:t>
                  </w:r>
                  <w:r>
                    <w:rPr>
                      <w:rFonts w:ascii="Cambria" w:hAnsi="Cambria" w:cs="Cambria"/>
                      <w:szCs w:val="21"/>
                    </w:rPr>
                    <w:t>ǿ</w:t>
                  </w:r>
                  <w:r>
                    <w:rPr>
                      <w:rFonts w:ascii="宋体" w:hAnsi="宋体" w:cs="宋体"/>
                      <w:szCs w:val="21"/>
                    </w:rPr>
                    <w:t>)</w:t>
                  </w:r>
                  <w:r>
                    <w:rPr>
                      <w:rFonts w:hint="eastAsia" w:ascii="宋体" w:hAnsi="宋体" w:cs="宋体"/>
                      <w:szCs w:val="21"/>
                    </w:rPr>
                    <w:t>：可进行全身相位角</w:t>
                  </w:r>
                  <w:r>
                    <w:rPr>
                      <w:rFonts w:ascii="宋体" w:hAnsi="宋体" w:cs="宋体"/>
                      <w:szCs w:val="21"/>
                    </w:rPr>
                    <w:t>(50kHz)</w:t>
                  </w:r>
                  <w:r>
                    <w:rPr>
                      <w:rFonts w:hint="eastAsia" w:ascii="宋体" w:hAnsi="宋体" w:cs="宋体"/>
                      <w:szCs w:val="21"/>
                    </w:rPr>
                    <w:t>测试；</w:t>
                  </w:r>
                </w:p>
              </w:tc>
            </w:tr>
            <w:tr w14:paraId="268F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2398FA36">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5C2AD231">
                  <w:pPr>
                    <w:spacing w:line="500" w:lineRule="exact"/>
                    <w:jc w:val="left"/>
                    <w:rPr>
                      <w:rFonts w:hint="eastAsia" w:ascii="宋体" w:hAnsi="宋体" w:cs="宋体"/>
                      <w:szCs w:val="21"/>
                    </w:rPr>
                  </w:pPr>
                  <w:r>
                    <w:rPr>
                      <w:rFonts w:hint="eastAsia" w:ascii="宋体" w:hAnsi="宋体" w:cs="宋体"/>
                      <w:szCs w:val="21"/>
                    </w:rPr>
                    <w:t>4、电极方法：≥</w:t>
                  </w:r>
                  <w:r>
                    <w:rPr>
                      <w:rFonts w:ascii="宋体" w:hAnsi="宋体" w:cs="宋体"/>
                      <w:szCs w:val="21"/>
                    </w:rPr>
                    <w:t>4</w:t>
                  </w:r>
                  <w:r>
                    <w:rPr>
                      <w:rFonts w:hint="eastAsia" w:ascii="宋体" w:hAnsi="宋体" w:cs="宋体"/>
                      <w:szCs w:val="21"/>
                    </w:rPr>
                    <w:t>极</w:t>
                  </w:r>
                  <w:r>
                    <w:rPr>
                      <w:rFonts w:ascii="宋体" w:hAnsi="宋体" w:cs="宋体"/>
                      <w:szCs w:val="21"/>
                    </w:rPr>
                    <w:t>8</w:t>
                  </w:r>
                  <w:r>
                    <w:rPr>
                      <w:rFonts w:hint="eastAsia" w:ascii="宋体" w:hAnsi="宋体" w:cs="宋体"/>
                      <w:szCs w:val="21"/>
                    </w:rPr>
                    <w:t>点接触电极；</w:t>
                  </w:r>
                </w:p>
              </w:tc>
            </w:tr>
            <w:tr w14:paraId="0B0B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79B860B2">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6A1AAC30">
                  <w:pPr>
                    <w:spacing w:line="500" w:lineRule="exact"/>
                    <w:jc w:val="left"/>
                    <w:rPr>
                      <w:rFonts w:hint="eastAsia" w:ascii="宋体" w:hAnsi="宋体" w:cs="宋体"/>
                      <w:szCs w:val="21"/>
                    </w:rPr>
                  </w:pPr>
                  <w:r>
                    <w:rPr>
                      <w:rFonts w:hint="eastAsia" w:ascii="宋体" w:hAnsi="宋体" w:cs="宋体"/>
                      <w:szCs w:val="21"/>
                    </w:rPr>
                    <w:t>5、测量方法：采用直接节段多频率生物电阻抗分析法（DSM-BIA法）及同时多频率生物电阻抗分析法（SMF-BIA）；</w:t>
                  </w:r>
                </w:p>
              </w:tc>
            </w:tr>
            <w:tr w14:paraId="11954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608E701C">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13EF64FC">
                  <w:pPr>
                    <w:spacing w:line="500" w:lineRule="exact"/>
                    <w:jc w:val="left"/>
                    <w:rPr>
                      <w:rFonts w:hint="eastAsia" w:ascii="宋体" w:hAnsi="宋体" w:cs="宋体"/>
                      <w:b/>
                      <w:bCs/>
                      <w:szCs w:val="21"/>
                    </w:rPr>
                  </w:pPr>
                  <w:r>
                    <w:rPr>
                      <w:rFonts w:hint="eastAsia" w:ascii="宋体" w:hAnsi="宋体" w:cs="宋体"/>
                      <w:b/>
                      <w:bCs/>
                      <w:color w:val="FF0000"/>
                      <w:szCs w:val="21"/>
                    </w:rPr>
                    <w:t>▲ 6、人体成分计算方法：未使用经验值估算（需提供检验报告）；</w:t>
                  </w:r>
                </w:p>
              </w:tc>
            </w:tr>
            <w:tr w14:paraId="419E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21A3621F">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76AAE934">
                  <w:pPr>
                    <w:spacing w:line="500" w:lineRule="exact"/>
                    <w:jc w:val="left"/>
                    <w:rPr>
                      <w:rFonts w:hint="eastAsia" w:ascii="宋体" w:hAnsi="宋体" w:cs="宋体"/>
                      <w:szCs w:val="21"/>
                    </w:rPr>
                  </w:pPr>
                  <w:r>
                    <w:rPr>
                      <w:rFonts w:hint="eastAsia" w:ascii="宋体" w:hAnsi="宋体" w:cs="宋体"/>
                      <w:szCs w:val="21"/>
                    </w:rPr>
                    <w:t>7、体成分报告纸输出值：人体成分分析</w:t>
                  </w:r>
                  <w:r>
                    <w:rPr>
                      <w:rFonts w:ascii="宋体" w:hAnsi="宋体" w:cs="宋体"/>
                      <w:szCs w:val="21"/>
                    </w:rPr>
                    <w:t>(</w:t>
                  </w:r>
                  <w:r>
                    <w:rPr>
                      <w:rFonts w:hint="eastAsia" w:ascii="宋体" w:hAnsi="宋体" w:cs="宋体"/>
                      <w:szCs w:val="21"/>
                    </w:rPr>
                    <w:t>身体总水分、蛋白质、无机盐、体脂肪、肌肉量、体重</w:t>
                  </w:r>
                  <w:r>
                    <w:rPr>
                      <w:rFonts w:ascii="宋体" w:hAnsi="宋体" w:cs="宋体"/>
                      <w:szCs w:val="21"/>
                    </w:rPr>
                    <w:t xml:space="preserve">), </w:t>
                  </w:r>
                  <w:r>
                    <w:rPr>
                      <w:rFonts w:hint="eastAsia" w:ascii="宋体" w:hAnsi="宋体" w:cs="宋体"/>
                      <w:szCs w:val="21"/>
                    </w:rPr>
                    <w:t>肥胖分析</w:t>
                  </w:r>
                  <w:r>
                    <w:rPr>
                      <w:rFonts w:ascii="宋体" w:hAnsi="宋体" w:cs="宋体"/>
                      <w:szCs w:val="21"/>
                    </w:rPr>
                    <w:t>(BMI,</w:t>
                  </w:r>
                  <w:r>
                    <w:rPr>
                      <w:rFonts w:hint="eastAsia" w:ascii="宋体" w:hAnsi="宋体" w:cs="宋体"/>
                      <w:szCs w:val="21"/>
                    </w:rPr>
                    <w:t>体脂百分比</w:t>
                  </w:r>
                  <w:r>
                    <w:rPr>
                      <w:rFonts w:ascii="宋体" w:hAnsi="宋体" w:cs="宋体"/>
                      <w:szCs w:val="21"/>
                    </w:rPr>
                    <w:t xml:space="preserve">), </w:t>
                  </w:r>
                  <w:r>
                    <w:rPr>
                      <w:rFonts w:hint="eastAsia" w:ascii="宋体" w:hAnsi="宋体" w:cs="宋体"/>
                      <w:szCs w:val="21"/>
                    </w:rPr>
                    <w:t>节段肌肉分析</w:t>
                  </w:r>
                  <w:r>
                    <w:rPr>
                      <w:rFonts w:ascii="宋体" w:hAnsi="宋体" w:cs="宋体"/>
                      <w:szCs w:val="21"/>
                    </w:rPr>
                    <w:t>(</w:t>
                  </w:r>
                  <w:r>
                    <w:rPr>
                      <w:rFonts w:hint="eastAsia" w:ascii="宋体" w:hAnsi="宋体" w:cs="宋体"/>
                      <w:szCs w:val="21"/>
                    </w:rPr>
                    <w:t>根据理想体重</w:t>
                  </w:r>
                  <w:r>
                    <w:rPr>
                      <w:rFonts w:ascii="宋体" w:hAnsi="宋体" w:cs="宋体"/>
                      <w:szCs w:val="21"/>
                    </w:rPr>
                    <w:t>/</w:t>
                  </w:r>
                  <w:r>
                    <w:rPr>
                      <w:rFonts w:hint="eastAsia" w:ascii="宋体" w:hAnsi="宋体" w:cs="宋体"/>
                      <w:szCs w:val="21"/>
                    </w:rPr>
                    <w:t>根据当前体重</w:t>
                  </w:r>
                  <w:r>
                    <w:rPr>
                      <w:rFonts w:ascii="宋体" w:hAnsi="宋体" w:cs="宋体"/>
                      <w:szCs w:val="21"/>
                    </w:rPr>
                    <w:t xml:space="preserve">: </w:t>
                  </w:r>
                  <w:r>
                    <w:rPr>
                      <w:rFonts w:hint="eastAsia" w:ascii="宋体" w:hAnsi="宋体" w:cs="宋体"/>
                      <w:szCs w:val="21"/>
                    </w:rPr>
                    <w:t>右上肢、左上肢、躯干、右下肢、左下肢</w:t>
                  </w:r>
                  <w:r>
                    <w:rPr>
                      <w:rFonts w:ascii="宋体" w:hAnsi="宋体" w:cs="宋体"/>
                      <w:szCs w:val="21"/>
                    </w:rPr>
                    <w:t xml:space="preserve">), </w:t>
                  </w:r>
                  <w:r>
                    <w:rPr>
                      <w:rFonts w:hint="eastAsia" w:ascii="宋体" w:hAnsi="宋体" w:cs="宋体"/>
                      <w:szCs w:val="21"/>
                    </w:rPr>
                    <w:t>细胞外水分比率分析</w:t>
                  </w:r>
                  <w:r>
                    <w:rPr>
                      <w:rFonts w:ascii="宋体" w:hAnsi="宋体" w:cs="宋体"/>
                      <w:szCs w:val="21"/>
                    </w:rPr>
                    <w:t>(</w:t>
                  </w:r>
                  <w:r>
                    <w:rPr>
                      <w:rFonts w:hint="eastAsia" w:ascii="宋体" w:hAnsi="宋体" w:cs="宋体"/>
                      <w:szCs w:val="21"/>
                    </w:rPr>
                    <w:t>细胞外水分比率</w:t>
                  </w:r>
                  <w:r>
                    <w:rPr>
                      <w:rFonts w:ascii="宋体" w:hAnsi="宋体" w:cs="宋体"/>
                      <w:szCs w:val="21"/>
                    </w:rPr>
                    <w:t xml:space="preserve">), </w:t>
                  </w:r>
                  <w:r>
                    <w:rPr>
                      <w:rFonts w:hint="eastAsia" w:ascii="宋体" w:hAnsi="宋体" w:cs="宋体"/>
                      <w:szCs w:val="21"/>
                    </w:rPr>
                    <w:t>测试历史记录</w:t>
                  </w:r>
                  <w:r>
                    <w:rPr>
                      <w:rFonts w:ascii="宋体" w:hAnsi="宋体" w:cs="宋体"/>
                      <w:szCs w:val="21"/>
                    </w:rPr>
                    <w:t>(</w:t>
                  </w:r>
                  <w:r>
                    <w:rPr>
                      <w:rFonts w:hint="eastAsia" w:ascii="宋体" w:hAnsi="宋体" w:cs="宋体"/>
                      <w:szCs w:val="21"/>
                    </w:rPr>
                    <w:t>体重、骨骼肌重量、体脂肪率、细胞外水分比率</w:t>
                  </w:r>
                  <w:r>
                    <w:rPr>
                      <w:rFonts w:ascii="宋体" w:hAnsi="宋体" w:cs="宋体"/>
                      <w:szCs w:val="21"/>
                    </w:rPr>
                    <w:t xml:space="preserve">), </w:t>
                  </w:r>
                  <w:r>
                    <w:rPr>
                      <w:rFonts w:hint="eastAsia" w:ascii="宋体" w:hAnsi="宋体" w:cs="宋体"/>
                      <w:szCs w:val="21"/>
                    </w:rPr>
                    <w:t>体成分评分</w:t>
                  </w:r>
                  <w:r>
                    <w:rPr>
                      <w:rFonts w:ascii="宋体" w:hAnsi="宋体" w:cs="宋体"/>
                      <w:szCs w:val="21"/>
                    </w:rPr>
                    <w:t xml:space="preserve">, </w:t>
                  </w:r>
                  <w:r>
                    <w:rPr>
                      <w:rFonts w:hint="eastAsia" w:ascii="宋体" w:hAnsi="宋体" w:cs="宋体"/>
                      <w:szCs w:val="21"/>
                    </w:rPr>
                    <w:t>内脏脂肪面积</w:t>
                  </w:r>
                  <w:r>
                    <w:rPr>
                      <w:rFonts w:ascii="宋体" w:hAnsi="宋体" w:cs="宋体"/>
                      <w:szCs w:val="21"/>
                    </w:rPr>
                    <w:t>(</w:t>
                  </w:r>
                  <w:r>
                    <w:rPr>
                      <w:rFonts w:hint="eastAsia" w:ascii="宋体" w:hAnsi="宋体" w:cs="宋体"/>
                      <w:szCs w:val="21"/>
                    </w:rPr>
                    <w:t>图解</w:t>
                  </w:r>
                  <w:r>
                    <w:rPr>
                      <w:rFonts w:ascii="宋体" w:hAnsi="宋体" w:cs="宋体"/>
                      <w:szCs w:val="21"/>
                    </w:rPr>
                    <w:t>),</w:t>
                  </w:r>
                  <w:r>
                    <w:rPr>
                      <w:rFonts w:hint="eastAsia" w:ascii="宋体" w:hAnsi="宋体" w:cs="宋体"/>
                      <w:szCs w:val="21"/>
                    </w:rPr>
                    <w:t>体型</w:t>
                  </w:r>
                  <w:r>
                    <w:rPr>
                      <w:rFonts w:ascii="宋体" w:hAnsi="宋体" w:cs="宋体"/>
                      <w:szCs w:val="21"/>
                    </w:rPr>
                    <w:t xml:space="preserve">, </w:t>
                  </w:r>
                  <w:r>
                    <w:rPr>
                      <w:rFonts w:hint="eastAsia" w:ascii="宋体" w:hAnsi="宋体" w:cs="宋体"/>
                      <w:szCs w:val="21"/>
                    </w:rPr>
                    <w:t>体重控制</w:t>
                  </w:r>
                  <w:r>
                    <w:rPr>
                      <w:rFonts w:ascii="宋体" w:hAnsi="宋体" w:cs="宋体"/>
                      <w:szCs w:val="21"/>
                    </w:rPr>
                    <w:t>(</w:t>
                  </w:r>
                  <w:r>
                    <w:rPr>
                      <w:rFonts w:hint="eastAsia" w:ascii="宋体" w:hAnsi="宋体" w:cs="宋体"/>
                      <w:szCs w:val="21"/>
                    </w:rPr>
                    <w:t>目标体重、体重控制、脂肪控制、肌肉控制</w:t>
                  </w:r>
                  <w:r>
                    <w:rPr>
                      <w:rFonts w:ascii="宋体" w:hAnsi="宋体" w:cs="宋体"/>
                      <w:szCs w:val="21"/>
                    </w:rPr>
                    <w:t xml:space="preserve">), </w:t>
                  </w:r>
                  <w:r>
                    <w:rPr>
                      <w:rFonts w:hint="eastAsia" w:ascii="宋体" w:hAnsi="宋体" w:cs="宋体"/>
                      <w:szCs w:val="21"/>
                    </w:rPr>
                    <w:t>肥胖评估，营养评估</w:t>
                  </w:r>
                  <w:r>
                    <w:rPr>
                      <w:rFonts w:ascii="宋体" w:hAnsi="宋体" w:cs="宋体"/>
                      <w:szCs w:val="21"/>
                    </w:rPr>
                    <w:t xml:space="preserve">, </w:t>
                  </w:r>
                  <w:r>
                    <w:rPr>
                      <w:rFonts w:hint="eastAsia" w:ascii="宋体" w:hAnsi="宋体" w:cs="宋体"/>
                      <w:szCs w:val="21"/>
                    </w:rPr>
                    <w:t>身体均衡评估</w:t>
                  </w:r>
                  <w:r>
                    <w:rPr>
                      <w:rFonts w:ascii="宋体" w:hAnsi="宋体" w:cs="宋体"/>
                      <w:szCs w:val="21"/>
                    </w:rPr>
                    <w:t>(</w:t>
                  </w:r>
                  <w:r>
                    <w:rPr>
                      <w:rFonts w:hint="eastAsia" w:ascii="宋体" w:hAnsi="宋体" w:cs="宋体"/>
                      <w:szCs w:val="21"/>
                    </w:rPr>
                    <w:t>上肢、下肢、上下肢</w:t>
                  </w:r>
                  <w:r>
                    <w:rPr>
                      <w:rFonts w:ascii="宋体" w:hAnsi="宋体" w:cs="宋体"/>
                      <w:szCs w:val="21"/>
                    </w:rPr>
                    <w:t xml:space="preserve">), </w:t>
                  </w:r>
                  <w:r>
                    <w:rPr>
                      <w:rFonts w:hint="eastAsia" w:ascii="宋体" w:hAnsi="宋体" w:cs="宋体"/>
                      <w:szCs w:val="21"/>
                    </w:rPr>
                    <w:t>节段脂肪分析</w:t>
                  </w:r>
                  <w:r>
                    <w:rPr>
                      <w:rFonts w:ascii="宋体" w:hAnsi="宋体" w:cs="宋体"/>
                      <w:szCs w:val="21"/>
                    </w:rPr>
                    <w:t>(</w:t>
                  </w:r>
                  <w:r>
                    <w:rPr>
                      <w:rFonts w:hint="eastAsia" w:ascii="宋体" w:hAnsi="宋体" w:cs="宋体"/>
                      <w:szCs w:val="21"/>
                    </w:rPr>
                    <w:t>右上肢、左上肢、躯干、右下肢、左下肢</w:t>
                  </w:r>
                  <w:r>
                    <w:rPr>
                      <w:rFonts w:ascii="宋体" w:hAnsi="宋体" w:cs="宋体"/>
                      <w:szCs w:val="21"/>
                    </w:rPr>
                    <w:t xml:space="preserve">), </w:t>
                  </w:r>
                  <w:r>
                    <w:rPr>
                      <w:rFonts w:hint="eastAsia" w:ascii="宋体" w:hAnsi="宋体" w:cs="宋体"/>
                      <w:szCs w:val="21"/>
                    </w:rPr>
                    <w:t>节段水分分析</w:t>
                  </w:r>
                  <w:r>
                    <w:rPr>
                      <w:rFonts w:ascii="宋体" w:hAnsi="宋体" w:cs="宋体"/>
                      <w:szCs w:val="21"/>
                    </w:rPr>
                    <w:t xml:space="preserve"> </w:t>
                  </w:r>
                  <w:r>
                    <w:rPr>
                      <w:rFonts w:hint="eastAsia" w:ascii="宋体" w:hAnsi="宋体" w:cs="宋体"/>
                      <w:szCs w:val="21"/>
                    </w:rPr>
                    <w:t>，节段细胞内水分分析，节段细胞外水分分析</w:t>
                  </w:r>
                  <w:r>
                    <w:rPr>
                      <w:rFonts w:ascii="宋体" w:hAnsi="宋体" w:cs="宋体"/>
                      <w:szCs w:val="21"/>
                    </w:rPr>
                    <w:t xml:space="preserve">, </w:t>
                  </w:r>
                  <w:r>
                    <w:rPr>
                      <w:rFonts w:hint="eastAsia" w:ascii="宋体" w:hAnsi="宋体" w:cs="宋体"/>
                      <w:szCs w:val="21"/>
                    </w:rPr>
                    <w:t>节段围度分析</w:t>
                  </w:r>
                  <w:r>
                    <w:rPr>
                      <w:rFonts w:ascii="宋体" w:hAnsi="宋体" w:cs="宋体"/>
                      <w:szCs w:val="21"/>
                    </w:rPr>
                    <w:t>(</w:t>
                  </w:r>
                  <w:r>
                    <w:rPr>
                      <w:rFonts w:hint="eastAsia" w:ascii="宋体" w:hAnsi="宋体" w:cs="宋体"/>
                      <w:szCs w:val="21"/>
                    </w:rPr>
                    <w:t>颈围、胸围、腹围、臀围，右上臂、左上臂、右大腿、左大腿</w:t>
                  </w:r>
                  <w:r>
                    <w:rPr>
                      <w:rFonts w:ascii="宋体" w:hAnsi="宋体" w:cs="宋体"/>
                      <w:szCs w:val="21"/>
                    </w:rPr>
                    <w:t xml:space="preserve">), </w:t>
                  </w:r>
                  <w:r>
                    <w:rPr>
                      <w:rFonts w:hint="eastAsia" w:ascii="宋体" w:hAnsi="宋体" w:cs="宋体"/>
                      <w:szCs w:val="21"/>
                    </w:rPr>
                    <w:t>腹部脂肪率</w:t>
                  </w:r>
                  <w:r>
                    <w:rPr>
                      <w:rFonts w:ascii="宋体" w:hAnsi="宋体" w:cs="宋体"/>
                      <w:szCs w:val="21"/>
                    </w:rPr>
                    <w:t>(</w:t>
                  </w:r>
                  <w:r>
                    <w:rPr>
                      <w:rFonts w:hint="eastAsia" w:ascii="宋体" w:hAnsi="宋体" w:cs="宋体"/>
                      <w:szCs w:val="21"/>
                    </w:rPr>
                    <w:t>图解</w:t>
                  </w:r>
                  <w:r>
                    <w:rPr>
                      <w:rFonts w:ascii="宋体" w:hAnsi="宋体" w:cs="宋体"/>
                      <w:szCs w:val="21"/>
                    </w:rPr>
                    <w:t xml:space="preserve">), </w:t>
                  </w:r>
                  <w:r>
                    <w:rPr>
                      <w:rFonts w:hint="eastAsia" w:ascii="宋体" w:hAnsi="宋体" w:cs="宋体"/>
                      <w:szCs w:val="21"/>
                    </w:rPr>
                    <w:t>内脏脂肪等级</w:t>
                  </w:r>
                  <w:r>
                    <w:rPr>
                      <w:rFonts w:ascii="宋体" w:hAnsi="宋体" w:cs="宋体"/>
                      <w:szCs w:val="21"/>
                    </w:rPr>
                    <w:t>(</w:t>
                  </w:r>
                  <w:r>
                    <w:rPr>
                      <w:rFonts w:hint="eastAsia" w:ascii="宋体" w:hAnsi="宋体" w:cs="宋体"/>
                      <w:szCs w:val="21"/>
                    </w:rPr>
                    <w:t>图解</w:t>
                  </w:r>
                  <w:r>
                    <w:rPr>
                      <w:rFonts w:ascii="宋体" w:hAnsi="宋体" w:cs="宋体"/>
                      <w:szCs w:val="21"/>
                    </w:rPr>
                    <w:t>)</w:t>
                  </w:r>
                  <w:r>
                    <w:rPr>
                      <w:rFonts w:hint="eastAsia" w:ascii="宋体" w:hAnsi="宋体" w:cs="宋体"/>
                      <w:szCs w:val="21"/>
                    </w:rPr>
                    <w:t>，研究项目</w:t>
                  </w:r>
                  <w:r>
                    <w:rPr>
                      <w:rFonts w:ascii="宋体" w:hAnsi="宋体" w:cs="宋体"/>
                      <w:szCs w:val="21"/>
                    </w:rPr>
                    <w:t>(</w:t>
                  </w:r>
                  <w:r>
                    <w:rPr>
                      <w:rFonts w:hint="eastAsia" w:ascii="宋体" w:hAnsi="宋体" w:cs="宋体"/>
                      <w:szCs w:val="21"/>
                    </w:rPr>
                    <w:t>细胞内水分、细胞外水分，骨骼肌、基础代谢率、腰臀比、内脏脂肪等级、肥胖度、骨矿物质含量、身体细胞量、上臂围度、上臂肌肉围度</w:t>
                  </w:r>
                  <w:r>
                    <w:rPr>
                      <w:rFonts w:ascii="宋体" w:hAnsi="宋体" w:cs="宋体"/>
                      <w:szCs w:val="21"/>
                    </w:rPr>
                    <w:t>,</w:t>
                  </w:r>
                  <w:r>
                    <w:rPr>
                      <w:rFonts w:hint="eastAsia" w:ascii="宋体" w:hAnsi="宋体" w:cs="宋体"/>
                      <w:szCs w:val="21"/>
                    </w:rPr>
                    <w:t>去脂体重指数、脂肪量指数</w:t>
                  </w:r>
                  <w:r>
                    <w:rPr>
                      <w:rFonts w:ascii="宋体" w:hAnsi="宋体" w:cs="宋体"/>
                      <w:szCs w:val="21"/>
                    </w:rPr>
                    <w:t xml:space="preserve">), </w:t>
                  </w:r>
                  <w:r>
                    <w:rPr>
                      <w:rFonts w:hint="eastAsia" w:ascii="宋体" w:hAnsi="宋体" w:cs="宋体"/>
                      <w:szCs w:val="21"/>
                    </w:rPr>
                    <w:t>结果解析二维码</w:t>
                  </w:r>
                  <w:r>
                    <w:rPr>
                      <w:rFonts w:ascii="宋体" w:hAnsi="宋体" w:cs="宋体"/>
                      <w:szCs w:val="21"/>
                    </w:rPr>
                    <w:t xml:space="preserve">, </w:t>
                  </w:r>
                  <w:r>
                    <w:rPr>
                      <w:rFonts w:hint="eastAsia" w:ascii="宋体" w:hAnsi="宋体" w:cs="宋体"/>
                      <w:szCs w:val="21"/>
                    </w:rPr>
                    <w:t>电抗</w:t>
                  </w:r>
                  <w:r>
                    <w:rPr>
                      <w:rFonts w:ascii="宋体" w:hAnsi="宋体" w:cs="宋体"/>
                      <w:szCs w:val="21"/>
                    </w:rPr>
                    <w:t xml:space="preserve">, </w:t>
                  </w:r>
                  <w:r>
                    <w:rPr>
                      <w:rFonts w:hint="eastAsia" w:ascii="宋体" w:hAnsi="宋体" w:cs="宋体"/>
                      <w:szCs w:val="21"/>
                    </w:rPr>
                    <w:t>相位角</w:t>
                  </w:r>
                  <w:r>
                    <w:rPr>
                      <w:rFonts w:ascii="宋体" w:hAnsi="宋体" w:cs="宋体"/>
                      <w:szCs w:val="21"/>
                    </w:rPr>
                    <w:t>(50kHz,</w:t>
                  </w:r>
                  <w:r>
                    <w:rPr>
                      <w:rFonts w:hint="eastAsia" w:ascii="宋体" w:hAnsi="宋体" w:cs="宋体"/>
                      <w:szCs w:val="21"/>
                    </w:rPr>
                    <w:t>右半身</w:t>
                  </w:r>
                  <w:r>
                    <w:rPr>
                      <w:rFonts w:ascii="宋体" w:hAnsi="宋体" w:cs="宋体"/>
                      <w:szCs w:val="21"/>
                    </w:rPr>
                    <w:t xml:space="preserve">, </w:t>
                  </w:r>
                  <w:r>
                    <w:rPr>
                      <w:rFonts w:hint="eastAsia" w:ascii="宋体" w:hAnsi="宋体" w:cs="宋体"/>
                      <w:szCs w:val="21"/>
                    </w:rPr>
                    <w:t>节段相位角</w:t>
                  </w:r>
                  <w:r>
                    <w:rPr>
                      <w:rFonts w:ascii="宋体" w:hAnsi="宋体" w:cs="宋体"/>
                      <w:szCs w:val="21"/>
                    </w:rPr>
                    <w:t xml:space="preserve">50kHz), </w:t>
                  </w:r>
                  <w:r>
                    <w:rPr>
                      <w:rFonts w:hint="eastAsia" w:ascii="宋体" w:hAnsi="宋体" w:cs="宋体"/>
                      <w:szCs w:val="21"/>
                    </w:rPr>
                    <w:t>阻抗；</w:t>
                  </w:r>
                </w:p>
              </w:tc>
            </w:tr>
            <w:tr w14:paraId="351C8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70179FBE">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55583CAD">
                  <w:pPr>
                    <w:spacing w:line="500" w:lineRule="exact"/>
                    <w:jc w:val="left"/>
                    <w:rPr>
                      <w:rFonts w:hint="eastAsia" w:ascii="宋体" w:hAnsi="宋体" w:cs="宋体"/>
                      <w:color w:val="000000"/>
                      <w:szCs w:val="21"/>
                    </w:rPr>
                  </w:pPr>
                  <w:r>
                    <w:rPr>
                      <w:rFonts w:hint="eastAsia" w:ascii="宋体" w:hAnsi="宋体" w:cs="宋体"/>
                      <w:szCs w:val="21"/>
                    </w:rPr>
                    <w:t>▲ 8、身体水分报告纸输出值：身体水分组成</w:t>
                  </w:r>
                  <w:r>
                    <w:rPr>
                      <w:rFonts w:ascii="宋体" w:hAnsi="宋体" w:cs="宋体"/>
                      <w:szCs w:val="21"/>
                    </w:rPr>
                    <w:t>(</w:t>
                  </w:r>
                  <w:r>
                    <w:rPr>
                      <w:rFonts w:hint="eastAsia" w:ascii="宋体" w:hAnsi="宋体" w:cs="宋体"/>
                      <w:szCs w:val="21"/>
                    </w:rPr>
                    <w:t>身体总水分</w:t>
                  </w:r>
                  <w:r>
                    <w:rPr>
                      <w:rFonts w:ascii="宋体" w:hAnsi="宋体" w:cs="宋体"/>
                      <w:szCs w:val="21"/>
                    </w:rPr>
                    <w:t xml:space="preserve">, </w:t>
                  </w:r>
                  <w:r>
                    <w:rPr>
                      <w:rFonts w:hint="eastAsia" w:ascii="宋体" w:hAnsi="宋体" w:cs="宋体"/>
                      <w:szCs w:val="21"/>
                    </w:rPr>
                    <w:t>细胞内水分</w:t>
                  </w:r>
                  <w:r>
                    <w:rPr>
                      <w:rFonts w:ascii="宋体" w:hAnsi="宋体" w:cs="宋体"/>
                      <w:szCs w:val="21"/>
                    </w:rPr>
                    <w:t>,</w:t>
                  </w:r>
                  <w:r>
                    <w:rPr>
                      <w:rFonts w:hint="eastAsia" w:ascii="宋体" w:hAnsi="宋体" w:cs="宋体"/>
                      <w:szCs w:val="21"/>
                    </w:rPr>
                    <w:t>细胞外水分</w:t>
                  </w:r>
                  <w:r>
                    <w:rPr>
                      <w:rFonts w:ascii="宋体" w:hAnsi="宋体" w:cs="宋体"/>
                      <w:szCs w:val="21"/>
                    </w:rPr>
                    <w:t xml:space="preserve">) , </w:t>
                  </w:r>
                  <w:r>
                    <w:rPr>
                      <w:rFonts w:hint="eastAsia" w:ascii="宋体" w:hAnsi="宋体" w:cs="宋体"/>
                      <w:szCs w:val="21"/>
                    </w:rPr>
                    <w:t>细胞外水分比率分析</w:t>
                  </w:r>
                  <w:r>
                    <w:rPr>
                      <w:rFonts w:ascii="宋体" w:hAnsi="宋体" w:cs="宋体"/>
                      <w:szCs w:val="21"/>
                    </w:rPr>
                    <w:t>(</w:t>
                  </w:r>
                  <w:r>
                    <w:rPr>
                      <w:rFonts w:hint="eastAsia" w:ascii="宋体" w:hAnsi="宋体" w:cs="宋体"/>
                      <w:szCs w:val="21"/>
                    </w:rPr>
                    <w:t>细胞外水分比率</w:t>
                  </w:r>
                  <w:r>
                    <w:rPr>
                      <w:rFonts w:ascii="宋体" w:hAnsi="宋体" w:cs="宋体"/>
                      <w:szCs w:val="21"/>
                    </w:rPr>
                    <w:t xml:space="preserve">), </w:t>
                  </w:r>
                  <w:r>
                    <w:rPr>
                      <w:rFonts w:hint="eastAsia" w:ascii="宋体" w:hAnsi="宋体" w:cs="宋体"/>
                      <w:szCs w:val="21"/>
                    </w:rPr>
                    <w:t>节段体水分分析</w:t>
                  </w:r>
                  <w:r>
                    <w:rPr>
                      <w:rFonts w:ascii="宋体" w:hAnsi="宋体" w:cs="宋体"/>
                      <w:szCs w:val="21"/>
                    </w:rPr>
                    <w:t>,</w:t>
                  </w:r>
                  <w:r>
                    <w:rPr>
                      <w:rFonts w:hint="eastAsia" w:ascii="宋体" w:hAnsi="宋体" w:cs="宋体"/>
                      <w:szCs w:val="21"/>
                    </w:rPr>
                    <w:t>节段细胞外水分比率分析</w:t>
                  </w:r>
                  <w:r>
                    <w:rPr>
                      <w:rFonts w:ascii="宋体" w:hAnsi="宋体" w:cs="宋体"/>
                      <w:szCs w:val="21"/>
                    </w:rPr>
                    <w:t>,</w:t>
                  </w:r>
                  <w:r>
                    <w:rPr>
                      <w:rFonts w:hint="eastAsia" w:ascii="宋体" w:hAnsi="宋体" w:cs="宋体"/>
                      <w:szCs w:val="21"/>
                    </w:rPr>
                    <w:t>身体水分历史记录</w:t>
                  </w:r>
                  <w:r>
                    <w:rPr>
                      <w:rFonts w:ascii="宋体" w:hAnsi="宋体" w:cs="宋体"/>
                      <w:szCs w:val="21"/>
                    </w:rPr>
                    <w:t>(</w:t>
                  </w:r>
                  <w:r>
                    <w:rPr>
                      <w:rFonts w:hint="eastAsia" w:ascii="宋体" w:hAnsi="宋体" w:cs="宋体"/>
                      <w:szCs w:val="21"/>
                    </w:rPr>
                    <w:t>体重、身体总水分、细胞内水分、细胞外水分、细胞外水分比率</w:t>
                  </w:r>
                  <w:r>
                    <w:rPr>
                      <w:rFonts w:ascii="宋体" w:hAnsi="宋体" w:cs="宋体"/>
                      <w:szCs w:val="21"/>
                    </w:rPr>
                    <w:t xml:space="preserve">), </w:t>
                  </w:r>
                  <w:r>
                    <w:rPr>
                      <w:rFonts w:hint="eastAsia" w:ascii="宋体" w:hAnsi="宋体" w:cs="宋体"/>
                      <w:szCs w:val="21"/>
                    </w:rPr>
                    <w:t>节段细胞内水分分析</w:t>
                  </w:r>
                  <w:r>
                    <w:rPr>
                      <w:rFonts w:ascii="宋体" w:hAnsi="宋体" w:cs="宋体"/>
                      <w:szCs w:val="21"/>
                    </w:rPr>
                    <w:t xml:space="preserve">, </w:t>
                  </w:r>
                  <w:r>
                    <w:rPr>
                      <w:rFonts w:hint="eastAsia" w:ascii="宋体" w:hAnsi="宋体" w:cs="宋体"/>
                      <w:szCs w:val="21"/>
                    </w:rPr>
                    <w:t>节段细胞外水分分析</w:t>
                  </w:r>
                  <w:r>
                    <w:rPr>
                      <w:rFonts w:ascii="宋体" w:hAnsi="宋体" w:cs="宋体"/>
                      <w:szCs w:val="21"/>
                    </w:rPr>
                    <w:t xml:space="preserve">, </w:t>
                  </w:r>
                  <w:r>
                    <w:rPr>
                      <w:rFonts w:hint="eastAsia" w:ascii="宋体" w:hAnsi="宋体" w:cs="宋体"/>
                      <w:szCs w:val="21"/>
                    </w:rPr>
                    <w:t>人体成分分析</w:t>
                  </w:r>
                  <w:r>
                    <w:rPr>
                      <w:rFonts w:ascii="宋体" w:hAnsi="宋体" w:cs="宋体"/>
                      <w:szCs w:val="21"/>
                    </w:rPr>
                    <w:t>(</w:t>
                  </w:r>
                  <w:r>
                    <w:rPr>
                      <w:rFonts w:hint="eastAsia" w:ascii="宋体" w:hAnsi="宋体" w:cs="宋体"/>
                      <w:szCs w:val="21"/>
                    </w:rPr>
                    <w:t>蛋白质、无机盐、体脂肪、去脂体重、</w:t>
                  </w:r>
                  <w:r>
                    <w:rPr>
                      <w:rFonts w:ascii="宋体" w:hAnsi="宋体" w:cs="宋体"/>
                      <w:szCs w:val="21"/>
                    </w:rPr>
                    <w:t xml:space="preserve"> </w:t>
                  </w:r>
                  <w:r>
                    <w:rPr>
                      <w:rFonts w:hint="eastAsia" w:ascii="宋体" w:hAnsi="宋体" w:cs="宋体"/>
                      <w:szCs w:val="21"/>
                    </w:rPr>
                    <w:t>骨矿物质含量</w:t>
                  </w:r>
                  <w:r>
                    <w:rPr>
                      <w:rFonts w:ascii="宋体" w:hAnsi="宋体" w:cs="宋体"/>
                      <w:szCs w:val="21"/>
                    </w:rPr>
                    <w:t xml:space="preserve">), </w:t>
                  </w:r>
                  <w:r>
                    <w:rPr>
                      <w:rFonts w:hint="eastAsia" w:ascii="宋体" w:hAnsi="宋体" w:cs="宋体"/>
                      <w:szCs w:val="21"/>
                    </w:rPr>
                    <w:t>肌肉脂肪分析</w:t>
                  </w:r>
                  <w:r>
                    <w:rPr>
                      <w:rFonts w:ascii="宋体" w:hAnsi="宋体" w:cs="宋体"/>
                      <w:szCs w:val="21"/>
                    </w:rPr>
                    <w:t>(</w:t>
                  </w:r>
                  <w:r>
                    <w:rPr>
                      <w:rFonts w:hint="eastAsia" w:ascii="宋体" w:hAnsi="宋体" w:cs="宋体"/>
                      <w:szCs w:val="21"/>
                    </w:rPr>
                    <w:t>体重、骨骼肌含量、肌肉量、体脂肪含量</w:t>
                  </w:r>
                  <w:r>
                    <w:rPr>
                      <w:rFonts w:ascii="宋体" w:hAnsi="宋体" w:cs="宋体"/>
                      <w:szCs w:val="21"/>
                    </w:rPr>
                    <w:t xml:space="preserve">), </w:t>
                  </w:r>
                  <w:r>
                    <w:rPr>
                      <w:rFonts w:hint="eastAsia" w:ascii="宋体" w:hAnsi="宋体" w:cs="宋体"/>
                      <w:szCs w:val="21"/>
                    </w:rPr>
                    <w:t>肥胖分析</w:t>
                  </w:r>
                  <w:r>
                    <w:rPr>
                      <w:rFonts w:ascii="宋体" w:hAnsi="宋体" w:cs="宋体"/>
                      <w:szCs w:val="21"/>
                    </w:rPr>
                    <w:t xml:space="preserve">(BMI, </w:t>
                  </w:r>
                  <w:r>
                    <w:rPr>
                      <w:rFonts w:hint="eastAsia" w:ascii="宋体" w:hAnsi="宋体" w:cs="宋体"/>
                      <w:szCs w:val="21"/>
                    </w:rPr>
                    <w:t>体脂百分比</w:t>
                  </w:r>
                  <w:r>
                    <w:rPr>
                      <w:rFonts w:ascii="宋体" w:hAnsi="宋体" w:cs="宋体"/>
                      <w:szCs w:val="21"/>
                    </w:rPr>
                    <w:t xml:space="preserve">), </w:t>
                  </w:r>
                  <w:r>
                    <w:rPr>
                      <w:rFonts w:hint="eastAsia" w:ascii="宋体" w:hAnsi="宋体" w:cs="宋体"/>
                      <w:szCs w:val="21"/>
                    </w:rPr>
                    <w:t>研究项目</w:t>
                  </w:r>
                  <w:r>
                    <w:rPr>
                      <w:rFonts w:ascii="宋体" w:hAnsi="宋体" w:cs="宋体"/>
                      <w:szCs w:val="21"/>
                    </w:rPr>
                    <w:t>(</w:t>
                  </w:r>
                  <w:r>
                    <w:rPr>
                      <w:rFonts w:hint="eastAsia" w:ascii="宋体" w:hAnsi="宋体" w:cs="宋体"/>
                      <w:szCs w:val="21"/>
                    </w:rPr>
                    <w:t>基础代谢率、腰臀比、腹围、内脏脂肪面积、肥胖度、身体细胞量、上臂围度、上臂肌肉围度、</w:t>
                  </w:r>
                  <w:r>
                    <w:rPr>
                      <w:rFonts w:ascii="宋体" w:hAnsi="宋体" w:cs="宋体"/>
                      <w:szCs w:val="21"/>
                    </w:rPr>
                    <w:t xml:space="preserve"> TBW/FFM, </w:t>
                  </w:r>
                  <w:r>
                    <w:rPr>
                      <w:rFonts w:hint="eastAsia" w:ascii="宋体" w:hAnsi="宋体" w:cs="宋体"/>
                      <w:szCs w:val="21"/>
                    </w:rPr>
                    <w:t>去脂体重指数、脂肪量指数</w:t>
                  </w:r>
                  <w:r>
                    <w:rPr>
                      <w:rFonts w:ascii="宋体" w:hAnsi="宋体" w:cs="宋体"/>
                      <w:szCs w:val="21"/>
                    </w:rPr>
                    <w:t>),</w:t>
                  </w:r>
                  <w:r>
                    <w:rPr>
                      <w:rFonts w:hint="eastAsia" w:ascii="宋体" w:hAnsi="宋体" w:cs="宋体"/>
                      <w:szCs w:val="21"/>
                    </w:rPr>
                    <w:t>结果解析二维码</w:t>
                  </w:r>
                  <w:r>
                    <w:rPr>
                      <w:rFonts w:ascii="宋体" w:hAnsi="宋体" w:cs="宋体"/>
                      <w:szCs w:val="21"/>
                    </w:rPr>
                    <w:t>,</w:t>
                  </w:r>
                  <w:r>
                    <w:rPr>
                      <w:rFonts w:hint="eastAsia" w:ascii="宋体" w:hAnsi="宋体" w:cs="宋体"/>
                      <w:szCs w:val="21"/>
                    </w:rPr>
                    <w:t>电抗，相位角</w:t>
                  </w:r>
                  <w:r>
                    <w:rPr>
                      <w:rFonts w:ascii="宋体" w:hAnsi="宋体" w:cs="宋体"/>
                      <w:szCs w:val="21"/>
                    </w:rPr>
                    <w:t>(50kHz,</w:t>
                  </w:r>
                  <w:r>
                    <w:rPr>
                      <w:rFonts w:hint="eastAsia" w:ascii="宋体" w:hAnsi="宋体" w:cs="宋体"/>
                      <w:szCs w:val="21"/>
                    </w:rPr>
                    <w:t>右半身</w:t>
                  </w:r>
                  <w:r>
                    <w:rPr>
                      <w:rFonts w:ascii="宋体" w:hAnsi="宋体" w:cs="宋体"/>
                      <w:szCs w:val="21"/>
                    </w:rPr>
                    <w:t xml:space="preserve">), </w:t>
                  </w:r>
                  <w:r>
                    <w:rPr>
                      <w:rFonts w:hint="eastAsia" w:ascii="宋体" w:hAnsi="宋体" w:cs="宋体"/>
                      <w:szCs w:val="21"/>
                    </w:rPr>
                    <w:t>节段相位角</w:t>
                  </w:r>
                  <w:r>
                    <w:rPr>
                      <w:rFonts w:ascii="宋体" w:hAnsi="宋体" w:cs="宋体"/>
                      <w:szCs w:val="21"/>
                    </w:rPr>
                    <w:t xml:space="preserve">(50kHz), </w:t>
                  </w:r>
                  <w:r>
                    <w:rPr>
                      <w:rFonts w:hint="eastAsia" w:ascii="宋体" w:hAnsi="宋体" w:cs="宋体"/>
                      <w:szCs w:val="21"/>
                    </w:rPr>
                    <w:t>阻抗；</w:t>
                  </w:r>
                </w:p>
              </w:tc>
            </w:tr>
            <w:tr w14:paraId="1B4AA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5EEC37BF">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27239653">
                  <w:pPr>
                    <w:spacing w:line="500" w:lineRule="exact"/>
                    <w:jc w:val="left"/>
                    <w:rPr>
                      <w:rFonts w:hint="eastAsia" w:ascii="宋体" w:hAnsi="宋体" w:cs="宋体"/>
                      <w:color w:val="000000"/>
                      <w:szCs w:val="21"/>
                    </w:rPr>
                  </w:pPr>
                  <w:r>
                    <w:rPr>
                      <w:rFonts w:hint="eastAsia" w:ascii="宋体" w:hAnsi="宋体" w:cs="宋体"/>
                      <w:szCs w:val="21"/>
                    </w:rPr>
                    <w:t>9、显示</w:t>
                  </w:r>
                  <w:r>
                    <w:rPr>
                      <w:rFonts w:ascii="宋体" w:hAnsi="宋体" w:cs="宋体"/>
                      <w:szCs w:val="21"/>
                    </w:rPr>
                    <w:t>LOGO</w:t>
                  </w:r>
                  <w:r>
                    <w:rPr>
                      <w:rFonts w:hint="eastAsia" w:ascii="宋体" w:hAnsi="宋体" w:cs="宋体"/>
                      <w:szCs w:val="21"/>
                    </w:rPr>
                    <w:t>：报告纸中显示名称、地址、联系方式；</w:t>
                  </w:r>
                </w:p>
              </w:tc>
            </w:tr>
            <w:tr w14:paraId="587DD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699415A0">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710E9BD9">
                  <w:pPr>
                    <w:spacing w:line="500" w:lineRule="exact"/>
                    <w:jc w:val="left"/>
                    <w:rPr>
                      <w:rFonts w:hint="eastAsia" w:ascii="宋体" w:hAnsi="宋体" w:cs="宋体"/>
                      <w:szCs w:val="21"/>
                    </w:rPr>
                  </w:pPr>
                  <w:r>
                    <w:rPr>
                      <w:rFonts w:hint="eastAsia" w:ascii="宋体" w:hAnsi="宋体" w:cs="宋体"/>
                      <w:szCs w:val="21"/>
                    </w:rPr>
                    <w:t>10、测试结果确认：</w:t>
                  </w:r>
                  <w:r>
                    <w:rPr>
                      <w:rFonts w:ascii="宋体" w:hAnsi="宋体" w:cs="宋体"/>
                      <w:szCs w:val="21"/>
                    </w:rPr>
                    <w:t>LCD</w:t>
                  </w:r>
                  <w:r>
                    <w:rPr>
                      <w:rFonts w:hint="eastAsia" w:ascii="宋体" w:hAnsi="宋体" w:cs="宋体"/>
                      <w:szCs w:val="21"/>
                    </w:rPr>
                    <w:t>屏幕</w:t>
                  </w:r>
                  <w:r>
                    <w:rPr>
                      <w:rFonts w:ascii="宋体" w:hAnsi="宋体" w:cs="宋体"/>
                      <w:szCs w:val="21"/>
                    </w:rPr>
                    <w:t>, PC</w:t>
                  </w:r>
                  <w:r>
                    <w:rPr>
                      <w:rFonts w:hint="eastAsia" w:ascii="宋体" w:hAnsi="宋体" w:cs="宋体"/>
                      <w:szCs w:val="21"/>
                    </w:rPr>
                    <w:t>中文数据管理软件；</w:t>
                  </w:r>
                </w:p>
              </w:tc>
            </w:tr>
            <w:tr w14:paraId="6CB8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685E1716">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7CA8A46B">
                  <w:pPr>
                    <w:spacing w:line="500" w:lineRule="exact"/>
                    <w:jc w:val="left"/>
                    <w:rPr>
                      <w:rFonts w:hint="eastAsia" w:ascii="宋体" w:hAnsi="宋体" w:cs="宋体"/>
                      <w:szCs w:val="21"/>
                    </w:rPr>
                  </w:pPr>
                  <w:r>
                    <w:rPr>
                      <w:rFonts w:hint="eastAsia" w:ascii="宋体" w:hAnsi="宋体" w:cs="宋体"/>
                      <w:szCs w:val="21"/>
                    </w:rPr>
                    <w:t>▲ 11、报告纸类型：成人结果报告纸</w:t>
                  </w:r>
                  <w:r>
                    <w:rPr>
                      <w:rFonts w:ascii="宋体" w:hAnsi="宋体" w:cs="宋体"/>
                      <w:szCs w:val="21"/>
                    </w:rPr>
                    <w:t xml:space="preserve">, </w:t>
                  </w:r>
                  <w:r>
                    <w:rPr>
                      <w:rFonts w:hint="eastAsia" w:ascii="宋体" w:hAnsi="宋体" w:cs="宋体"/>
                      <w:szCs w:val="21"/>
                    </w:rPr>
                    <w:t>儿童专用报告纸，单独的身体水分结果报告纸；</w:t>
                  </w:r>
                </w:p>
              </w:tc>
            </w:tr>
            <w:tr w14:paraId="675D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4F71BF1F">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59BDF49C">
                  <w:pPr>
                    <w:spacing w:line="500" w:lineRule="exact"/>
                    <w:jc w:val="left"/>
                    <w:rPr>
                      <w:rFonts w:hint="eastAsia" w:ascii="宋体" w:hAnsi="宋体" w:cs="宋体"/>
                      <w:szCs w:val="21"/>
                    </w:rPr>
                  </w:pPr>
                  <w:r>
                    <w:rPr>
                      <w:rFonts w:hint="eastAsia" w:ascii="宋体" w:hAnsi="宋体" w:cs="宋体"/>
                      <w:szCs w:val="21"/>
                    </w:rPr>
                    <w:t>12、报告纸显示内容：可根据实际需求选择适合用户的体成分结果显示项目，最高可查看</w:t>
                  </w:r>
                  <w:r>
                    <w:rPr>
                      <w:rFonts w:ascii="宋体" w:hAnsi="宋体" w:cs="宋体"/>
                      <w:szCs w:val="21"/>
                    </w:rPr>
                    <w:t>40</w:t>
                  </w:r>
                  <w:r>
                    <w:rPr>
                      <w:rFonts w:hint="eastAsia" w:ascii="宋体" w:hAnsi="宋体" w:cs="宋体"/>
                      <w:szCs w:val="21"/>
                    </w:rPr>
                    <w:t>多项；</w:t>
                  </w:r>
                </w:p>
              </w:tc>
            </w:tr>
            <w:tr w14:paraId="0C2EE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53063049">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2F773B69">
                  <w:pPr>
                    <w:spacing w:line="500" w:lineRule="exact"/>
                    <w:jc w:val="left"/>
                    <w:rPr>
                      <w:rFonts w:hint="eastAsia" w:ascii="宋体" w:hAnsi="宋体" w:cs="宋体"/>
                      <w:szCs w:val="21"/>
                    </w:rPr>
                  </w:pPr>
                  <w:r>
                    <w:rPr>
                      <w:rFonts w:hint="eastAsia" w:ascii="宋体" w:hAnsi="宋体" w:cs="宋体"/>
                      <w:szCs w:val="21"/>
                    </w:rPr>
                    <w:t>13、提示音及语音向导：按键输入及检测过程中提供提示音及语音向导功能；</w:t>
                  </w:r>
                </w:p>
              </w:tc>
            </w:tr>
            <w:tr w14:paraId="7766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6501BF44">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0F136DC5">
                  <w:pPr>
                    <w:spacing w:line="500" w:lineRule="exact"/>
                    <w:jc w:val="left"/>
                    <w:rPr>
                      <w:rFonts w:hint="eastAsia" w:ascii="宋体" w:hAnsi="宋体" w:cs="宋体"/>
                      <w:szCs w:val="21"/>
                    </w:rPr>
                  </w:pPr>
                  <w:r>
                    <w:rPr>
                      <w:rFonts w:hint="eastAsia" w:ascii="宋体" w:hAnsi="宋体" w:cs="宋体"/>
                      <w:szCs w:val="21"/>
                    </w:rPr>
                    <w:t>14、保存结果：设备通过输入ID号可储存≥10万个测试结果，无需下载结果到电脑上的软件即可在设备上回看测试；</w:t>
                  </w:r>
                </w:p>
              </w:tc>
            </w:tr>
            <w:tr w14:paraId="0FD02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6A0C44CF">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73B8B3A1">
                  <w:pPr>
                    <w:spacing w:line="500" w:lineRule="exact"/>
                    <w:jc w:val="left"/>
                    <w:rPr>
                      <w:rFonts w:hint="eastAsia" w:ascii="宋体" w:hAnsi="宋体" w:cs="宋体"/>
                      <w:szCs w:val="21"/>
                    </w:rPr>
                  </w:pPr>
                  <w:r>
                    <w:rPr>
                      <w:rFonts w:hint="eastAsia" w:ascii="宋体" w:hAnsi="宋体" w:cs="宋体"/>
                      <w:szCs w:val="21"/>
                    </w:rPr>
                    <w:t>15、历史记录：报告纸可查看人体成分测试历史记录，包括体重、骨骼肌、体脂百分比、细胞外水分比率等；</w:t>
                  </w:r>
                </w:p>
              </w:tc>
            </w:tr>
            <w:tr w14:paraId="6D3A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34A77EB6">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18B4DACB">
                  <w:pPr>
                    <w:spacing w:line="500" w:lineRule="exact"/>
                    <w:jc w:val="left"/>
                    <w:rPr>
                      <w:rFonts w:hint="eastAsia" w:ascii="宋体" w:hAnsi="宋体" w:cs="宋体"/>
                      <w:szCs w:val="21"/>
                    </w:rPr>
                  </w:pPr>
                  <w:r>
                    <w:rPr>
                      <w:rFonts w:hint="eastAsia" w:ascii="宋体" w:hAnsi="宋体" w:cs="宋体"/>
                      <w:szCs w:val="21"/>
                    </w:rPr>
                    <w:t>▲ 16、测试模式：简易模式及专业模式；</w:t>
                  </w:r>
                </w:p>
              </w:tc>
            </w:tr>
            <w:tr w14:paraId="0CAC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2884D6FD">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0B385F49">
                  <w:pPr>
                    <w:spacing w:line="500" w:lineRule="exact"/>
                    <w:jc w:val="left"/>
                    <w:rPr>
                      <w:rFonts w:hint="eastAsia" w:ascii="宋体" w:hAnsi="宋体" w:cs="宋体"/>
                      <w:szCs w:val="21"/>
                    </w:rPr>
                  </w:pPr>
                  <w:r>
                    <w:rPr>
                      <w:rFonts w:hint="eastAsia" w:ascii="宋体" w:hAnsi="宋体" w:cs="宋体"/>
                      <w:szCs w:val="21"/>
                    </w:rPr>
                    <w:t>17、管理员菜单：</w:t>
                  </w:r>
                </w:p>
              </w:tc>
            </w:tr>
            <w:tr w14:paraId="3E3F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593E2C74">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413C380E">
                  <w:pPr>
                    <w:spacing w:line="500" w:lineRule="exact"/>
                    <w:jc w:val="left"/>
                    <w:rPr>
                      <w:rFonts w:hint="eastAsia" w:ascii="宋体" w:hAnsi="宋体" w:cs="宋体"/>
                      <w:szCs w:val="21"/>
                    </w:rPr>
                  </w:pPr>
                  <w:r>
                    <w:rPr>
                      <w:rFonts w:hint="eastAsia" w:ascii="宋体" w:hAnsi="宋体" w:cs="宋体"/>
                      <w:szCs w:val="21"/>
                    </w:rPr>
                    <w:t>17.1、环境设置</w:t>
                  </w:r>
                  <w:r>
                    <w:rPr>
                      <w:rFonts w:ascii="宋体" w:hAnsi="宋体" w:cs="宋体"/>
                      <w:szCs w:val="21"/>
                    </w:rPr>
                    <w:t xml:space="preserve">: </w:t>
                  </w:r>
                  <w:r>
                    <w:rPr>
                      <w:rFonts w:hint="eastAsia" w:ascii="宋体" w:hAnsi="宋体" w:cs="宋体"/>
                      <w:szCs w:val="21"/>
                    </w:rPr>
                    <w:t>仪器的设置及数据管理；</w:t>
                  </w:r>
                </w:p>
              </w:tc>
            </w:tr>
            <w:tr w14:paraId="6520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6DA1B9E0">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7064C680">
                  <w:pPr>
                    <w:spacing w:line="500" w:lineRule="exact"/>
                    <w:jc w:val="left"/>
                    <w:rPr>
                      <w:rFonts w:hint="eastAsia" w:ascii="宋体" w:hAnsi="宋体" w:cs="宋体"/>
                      <w:szCs w:val="21"/>
                    </w:rPr>
                  </w:pPr>
                  <w:r>
                    <w:rPr>
                      <w:rFonts w:hint="eastAsia" w:ascii="宋体" w:hAnsi="宋体" w:cs="宋体"/>
                      <w:szCs w:val="21"/>
                    </w:rPr>
                    <w:t>17.2、故障排除</w:t>
                  </w:r>
                  <w:r>
                    <w:rPr>
                      <w:rFonts w:ascii="宋体" w:hAnsi="宋体" w:cs="宋体"/>
                      <w:szCs w:val="21"/>
                    </w:rPr>
                    <w:t xml:space="preserve">: </w:t>
                  </w:r>
                  <w:r>
                    <w:rPr>
                      <w:rFonts w:hint="eastAsia" w:ascii="宋体" w:hAnsi="宋体" w:cs="宋体"/>
                      <w:szCs w:val="21"/>
                    </w:rPr>
                    <w:t>对常出现的问题进行检查说明；</w:t>
                  </w:r>
                </w:p>
              </w:tc>
            </w:tr>
            <w:tr w14:paraId="09F0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518356B5">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36A242FC">
                  <w:pPr>
                    <w:spacing w:line="500" w:lineRule="exact"/>
                    <w:jc w:val="left"/>
                    <w:rPr>
                      <w:rFonts w:hint="eastAsia" w:ascii="宋体" w:hAnsi="宋体" w:cs="宋体"/>
                      <w:szCs w:val="21"/>
                    </w:rPr>
                  </w:pPr>
                  <w:r>
                    <w:rPr>
                      <w:rFonts w:hint="eastAsia" w:ascii="宋体" w:hAnsi="宋体" w:cs="宋体"/>
                      <w:szCs w:val="21"/>
                    </w:rPr>
                    <w:t>18、支持</w:t>
                  </w:r>
                  <w:r>
                    <w:rPr>
                      <w:rFonts w:ascii="宋体" w:hAnsi="宋体" w:cs="宋体"/>
                      <w:szCs w:val="21"/>
                    </w:rPr>
                    <w:t>USB</w:t>
                  </w:r>
                  <w:r>
                    <w:rPr>
                      <w:rFonts w:hint="eastAsia" w:ascii="宋体" w:hAnsi="宋体" w:cs="宋体"/>
                      <w:szCs w:val="21"/>
                    </w:rPr>
                    <w:t>存储设备：可使用</w:t>
                  </w:r>
                  <w:r>
                    <w:rPr>
                      <w:rFonts w:ascii="宋体" w:hAnsi="宋体" w:cs="宋体"/>
                      <w:szCs w:val="21"/>
                    </w:rPr>
                    <w:t>USB</w:t>
                  </w:r>
                  <w:r>
                    <w:rPr>
                      <w:rFonts w:hint="eastAsia" w:ascii="宋体" w:hAnsi="宋体" w:cs="宋体"/>
                      <w:szCs w:val="21"/>
                    </w:rPr>
                    <w:t>存储设备存储数据（与</w:t>
                  </w:r>
                  <w:r>
                    <w:rPr>
                      <w:rFonts w:ascii="宋体" w:hAnsi="宋体" w:cs="宋体"/>
                      <w:szCs w:val="21"/>
                    </w:rPr>
                    <w:t>Excel</w:t>
                  </w:r>
                  <w:r>
                    <w:rPr>
                      <w:rFonts w:hint="eastAsia" w:ascii="宋体" w:hAnsi="宋体" w:cs="宋体"/>
                      <w:szCs w:val="21"/>
                    </w:rPr>
                    <w:t>和</w:t>
                  </w:r>
                  <w:r>
                    <w:rPr>
                      <w:rFonts w:ascii="宋体" w:hAnsi="宋体" w:cs="宋体"/>
                      <w:szCs w:val="21"/>
                    </w:rPr>
                    <w:t>PC</w:t>
                  </w:r>
                  <w:r>
                    <w:rPr>
                      <w:rFonts w:hint="eastAsia" w:ascii="宋体" w:hAnsi="宋体" w:cs="宋体"/>
                      <w:szCs w:val="21"/>
                    </w:rPr>
                    <w:t>中文数据管理软件兼容）或备份全部数据；</w:t>
                  </w:r>
                </w:p>
              </w:tc>
            </w:tr>
            <w:tr w14:paraId="27E96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7C65E302">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6BC2B6BD">
                  <w:pPr>
                    <w:spacing w:line="500" w:lineRule="exact"/>
                    <w:jc w:val="left"/>
                    <w:rPr>
                      <w:rFonts w:hint="eastAsia" w:ascii="宋体" w:hAnsi="宋体" w:cs="宋体"/>
                      <w:szCs w:val="21"/>
                    </w:rPr>
                  </w:pPr>
                  <w:r>
                    <w:rPr>
                      <w:rFonts w:hint="eastAsia" w:ascii="宋体" w:hAnsi="宋体" w:cs="宋体"/>
                      <w:szCs w:val="21"/>
                    </w:rPr>
                    <w:t>19、备份数据：可用</w:t>
                  </w:r>
                  <w:r>
                    <w:rPr>
                      <w:rFonts w:ascii="宋体" w:hAnsi="宋体" w:cs="宋体"/>
                      <w:szCs w:val="21"/>
                    </w:rPr>
                    <w:t>USB</w:t>
                  </w:r>
                  <w:r>
                    <w:rPr>
                      <w:rFonts w:hint="eastAsia" w:ascii="宋体" w:hAnsi="宋体" w:cs="宋体"/>
                      <w:szCs w:val="21"/>
                    </w:rPr>
                    <w:t>存储设备备份和恢复仪器的数据；</w:t>
                  </w:r>
                </w:p>
              </w:tc>
            </w:tr>
            <w:tr w14:paraId="205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6DA92361">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0CBF423E">
                  <w:pPr>
                    <w:spacing w:line="500" w:lineRule="exact"/>
                    <w:jc w:val="left"/>
                    <w:rPr>
                      <w:rFonts w:hint="eastAsia" w:ascii="宋体" w:hAnsi="宋体" w:cs="宋体"/>
                      <w:b/>
                      <w:bCs/>
                      <w:szCs w:val="21"/>
                    </w:rPr>
                  </w:pPr>
                  <w:r>
                    <w:rPr>
                      <w:rFonts w:hint="eastAsia" w:ascii="宋体" w:hAnsi="宋体" w:cs="宋体"/>
                      <w:b/>
                      <w:bCs/>
                      <w:color w:val="FF0000"/>
                      <w:szCs w:val="21"/>
                    </w:rPr>
                    <w:t>▲ 20、额定电流：≤80uA(±10 uA) （需提供检验报告）；</w:t>
                  </w:r>
                </w:p>
              </w:tc>
            </w:tr>
            <w:tr w14:paraId="2EA8F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5977DDA5">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667EEF23">
                  <w:pPr>
                    <w:spacing w:line="500" w:lineRule="exact"/>
                    <w:jc w:val="left"/>
                    <w:rPr>
                      <w:rFonts w:hint="eastAsia" w:ascii="宋体" w:hAnsi="宋体" w:cs="宋体"/>
                      <w:szCs w:val="21"/>
                    </w:rPr>
                  </w:pPr>
                  <w:r>
                    <w:rPr>
                      <w:rFonts w:hint="eastAsia" w:ascii="宋体" w:hAnsi="宋体" w:cs="宋体"/>
                      <w:szCs w:val="21"/>
                    </w:rPr>
                    <w:t>21、适配器：输入电源</w:t>
                  </w:r>
                  <w:r>
                    <w:rPr>
                      <w:rFonts w:ascii="宋体" w:hAnsi="宋体" w:cs="宋体"/>
                      <w:szCs w:val="21"/>
                    </w:rPr>
                    <w:t xml:space="preserve"> AC 100-240V</w:t>
                  </w:r>
                  <w:r>
                    <w:rPr>
                      <w:rFonts w:hint="eastAsia" w:ascii="宋体" w:hAnsi="宋体" w:cs="宋体"/>
                      <w:szCs w:val="21"/>
                    </w:rPr>
                    <w:t>，</w:t>
                  </w:r>
                  <w:r>
                    <w:rPr>
                      <w:rFonts w:ascii="宋体" w:hAnsi="宋体" w:cs="宋体"/>
                      <w:szCs w:val="21"/>
                    </w:rPr>
                    <w:t>50/60Hz</w:t>
                  </w:r>
                  <w:r>
                    <w:rPr>
                      <w:rFonts w:hint="eastAsia" w:ascii="宋体" w:hAnsi="宋体" w:cs="宋体"/>
                      <w:szCs w:val="21"/>
                    </w:rPr>
                    <w:t>，</w:t>
                  </w:r>
                  <w:r>
                    <w:rPr>
                      <w:rFonts w:ascii="宋体" w:hAnsi="宋体" w:cs="宋体"/>
                      <w:szCs w:val="21"/>
                    </w:rPr>
                    <w:t>1.2A</w:t>
                  </w:r>
                  <w:r>
                    <w:rPr>
                      <w:rFonts w:hint="eastAsia" w:ascii="宋体" w:hAnsi="宋体" w:cs="宋体"/>
                      <w:szCs w:val="21"/>
                    </w:rPr>
                    <w:t>；输出电源</w:t>
                  </w:r>
                  <w:r>
                    <w:rPr>
                      <w:rFonts w:ascii="宋体" w:hAnsi="宋体" w:cs="宋体"/>
                      <w:szCs w:val="21"/>
                    </w:rPr>
                    <w:t xml:space="preserve"> DC 12V</w:t>
                  </w:r>
                  <w:r>
                    <w:rPr>
                      <w:rFonts w:hint="eastAsia" w:ascii="宋体" w:hAnsi="宋体" w:cs="宋体"/>
                      <w:szCs w:val="21"/>
                    </w:rPr>
                    <w:t>，</w:t>
                  </w:r>
                  <w:r>
                    <w:rPr>
                      <w:rFonts w:ascii="宋体" w:hAnsi="宋体" w:cs="宋体"/>
                      <w:szCs w:val="21"/>
                    </w:rPr>
                    <w:t>3.34A</w:t>
                  </w:r>
                  <w:r>
                    <w:rPr>
                      <w:rFonts w:hint="eastAsia" w:ascii="宋体" w:hAnsi="宋体" w:cs="宋体"/>
                      <w:szCs w:val="21"/>
                    </w:rPr>
                    <w:t>；</w:t>
                  </w:r>
                </w:p>
              </w:tc>
            </w:tr>
            <w:tr w14:paraId="5F64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0CEA2C78">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0EB8B783">
                  <w:pPr>
                    <w:spacing w:line="500" w:lineRule="exact"/>
                    <w:jc w:val="left"/>
                    <w:rPr>
                      <w:rFonts w:hint="eastAsia" w:ascii="宋体" w:hAnsi="宋体" w:cs="宋体"/>
                      <w:szCs w:val="21"/>
                    </w:rPr>
                  </w:pPr>
                  <w:r>
                    <w:rPr>
                      <w:rFonts w:hint="eastAsia" w:ascii="宋体" w:hAnsi="宋体" w:cs="宋体"/>
                      <w:szCs w:val="21"/>
                    </w:rPr>
                    <w:t>22、显示屏：≥</w:t>
                  </w:r>
                  <w:r>
                    <w:rPr>
                      <w:rFonts w:ascii="宋体" w:hAnsi="宋体" w:cs="宋体"/>
                      <w:szCs w:val="21"/>
                    </w:rPr>
                    <w:t>800</w:t>
                  </w:r>
                  <w:r>
                    <w:rPr>
                      <w:rFonts w:hint="eastAsia" w:ascii="宋体" w:hAnsi="宋体" w:cs="宋体"/>
                      <w:szCs w:val="21"/>
                    </w:rPr>
                    <w:t>ⅹ</w:t>
                  </w:r>
                  <w:r>
                    <w:rPr>
                      <w:rFonts w:ascii="宋体" w:hAnsi="宋体" w:cs="宋体"/>
                      <w:szCs w:val="21"/>
                    </w:rPr>
                    <w:t xml:space="preserve">480  </w:t>
                  </w:r>
                  <w:r>
                    <w:rPr>
                      <w:rFonts w:hint="eastAsia" w:ascii="宋体" w:hAnsi="宋体" w:cs="宋体"/>
                      <w:szCs w:val="21"/>
                    </w:rPr>
                    <w:t>≥</w:t>
                  </w:r>
                  <w:r>
                    <w:rPr>
                      <w:rFonts w:ascii="宋体" w:hAnsi="宋体" w:cs="宋体"/>
                      <w:szCs w:val="21"/>
                    </w:rPr>
                    <w:t>10.2</w:t>
                  </w:r>
                  <w:r>
                    <w:rPr>
                      <w:rFonts w:hint="eastAsia" w:ascii="宋体" w:hAnsi="宋体" w:cs="宋体"/>
                      <w:szCs w:val="21"/>
                    </w:rPr>
                    <w:t>英寸薄膜液晶显示屏；</w:t>
                  </w:r>
                </w:p>
              </w:tc>
            </w:tr>
            <w:tr w14:paraId="5D38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5B771FCE">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040C0C17">
                  <w:pPr>
                    <w:spacing w:line="500" w:lineRule="exact"/>
                    <w:jc w:val="left"/>
                    <w:rPr>
                      <w:rFonts w:hint="eastAsia" w:ascii="宋体" w:hAnsi="宋体" w:cs="宋体"/>
                      <w:szCs w:val="21"/>
                    </w:rPr>
                  </w:pPr>
                  <w:r>
                    <w:rPr>
                      <w:rFonts w:hint="eastAsia" w:ascii="宋体" w:hAnsi="宋体" w:cs="宋体"/>
                      <w:szCs w:val="21"/>
                    </w:rPr>
                    <w:t>23、内部接口：触摸屏、键盘按键；</w:t>
                  </w:r>
                </w:p>
              </w:tc>
            </w:tr>
            <w:tr w14:paraId="0D4A4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742A9780">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21030E5A">
                  <w:pPr>
                    <w:spacing w:line="500" w:lineRule="exact"/>
                    <w:jc w:val="left"/>
                    <w:rPr>
                      <w:rFonts w:hint="eastAsia" w:ascii="宋体" w:hAnsi="宋体" w:cs="宋体"/>
                      <w:szCs w:val="21"/>
                    </w:rPr>
                  </w:pPr>
                  <w:r>
                    <w:rPr>
                      <w:rFonts w:hint="eastAsia" w:ascii="宋体" w:hAnsi="宋体" w:cs="宋体"/>
                      <w:szCs w:val="21"/>
                    </w:rPr>
                    <w:t>24、外部接口：</w:t>
                  </w:r>
                  <w:r>
                    <w:rPr>
                      <w:rFonts w:ascii="宋体" w:hAnsi="宋体" w:cs="宋体"/>
                      <w:szCs w:val="21"/>
                    </w:rPr>
                    <w:t>RS-232C 4</w:t>
                  </w:r>
                  <w:r>
                    <w:rPr>
                      <w:rFonts w:hint="eastAsia" w:ascii="宋体" w:hAnsi="宋体" w:cs="宋体"/>
                      <w:szCs w:val="21"/>
                    </w:rPr>
                    <w:t>个</w:t>
                  </w:r>
                  <w:r>
                    <w:rPr>
                      <w:rFonts w:ascii="宋体" w:hAnsi="宋体" w:cs="宋体"/>
                      <w:szCs w:val="21"/>
                    </w:rPr>
                    <w:t>, USB</w:t>
                  </w:r>
                  <w:r>
                    <w:rPr>
                      <w:rFonts w:hint="eastAsia" w:ascii="宋体" w:hAnsi="宋体" w:cs="宋体"/>
                      <w:szCs w:val="21"/>
                    </w:rPr>
                    <w:t>主机接口</w:t>
                  </w:r>
                  <w:r>
                    <w:rPr>
                      <w:rFonts w:ascii="宋体" w:hAnsi="宋体" w:cs="宋体"/>
                      <w:szCs w:val="21"/>
                    </w:rPr>
                    <w:t>2</w:t>
                  </w:r>
                  <w:r>
                    <w:rPr>
                      <w:rFonts w:hint="eastAsia" w:ascii="宋体" w:hAnsi="宋体" w:cs="宋体"/>
                      <w:szCs w:val="21"/>
                    </w:rPr>
                    <w:t>个，</w:t>
                  </w:r>
                  <w:r>
                    <w:rPr>
                      <w:rFonts w:ascii="宋体" w:hAnsi="宋体" w:cs="宋体"/>
                      <w:szCs w:val="21"/>
                    </w:rPr>
                    <w:t>USB</w:t>
                  </w:r>
                  <w:r>
                    <w:rPr>
                      <w:rFonts w:hint="eastAsia" w:ascii="宋体" w:hAnsi="宋体" w:cs="宋体"/>
                      <w:szCs w:val="21"/>
                    </w:rPr>
                    <w:t>从接口</w:t>
                  </w:r>
                  <w:r>
                    <w:rPr>
                      <w:rFonts w:ascii="宋体" w:hAnsi="宋体" w:cs="宋体"/>
                      <w:szCs w:val="21"/>
                    </w:rPr>
                    <w:t>1</w:t>
                  </w:r>
                  <w:r>
                    <w:rPr>
                      <w:rFonts w:hint="eastAsia" w:ascii="宋体" w:hAnsi="宋体" w:cs="宋体"/>
                      <w:szCs w:val="21"/>
                    </w:rPr>
                    <w:t>个，</w:t>
                  </w:r>
                  <w:r>
                    <w:rPr>
                      <w:rFonts w:ascii="宋体" w:hAnsi="宋体" w:cs="宋体"/>
                      <w:szCs w:val="21"/>
                    </w:rPr>
                    <w:t>LAN</w:t>
                  </w:r>
                  <w:r>
                    <w:rPr>
                      <w:rFonts w:hint="eastAsia" w:ascii="宋体" w:hAnsi="宋体" w:cs="宋体"/>
                      <w:szCs w:val="21"/>
                    </w:rPr>
                    <w:t>接口（</w:t>
                  </w:r>
                  <w:r>
                    <w:rPr>
                      <w:rFonts w:ascii="宋体" w:hAnsi="宋体" w:cs="宋体"/>
                      <w:szCs w:val="21"/>
                    </w:rPr>
                    <w:t>10T</w:t>
                  </w:r>
                  <w:r>
                    <w:rPr>
                      <w:rFonts w:hint="eastAsia" w:ascii="宋体" w:hAnsi="宋体" w:cs="宋体"/>
                      <w:szCs w:val="21"/>
                    </w:rPr>
                    <w:t>）</w:t>
                  </w:r>
                  <w:r>
                    <w:rPr>
                      <w:rFonts w:ascii="宋体" w:hAnsi="宋体" w:cs="宋体"/>
                      <w:szCs w:val="21"/>
                    </w:rPr>
                    <w:t>1</w:t>
                  </w:r>
                  <w:r>
                    <w:rPr>
                      <w:rFonts w:hint="eastAsia" w:ascii="宋体" w:hAnsi="宋体" w:cs="宋体"/>
                      <w:szCs w:val="21"/>
                    </w:rPr>
                    <w:t>个，蓝牙接口</w:t>
                  </w:r>
                  <w:r>
                    <w:rPr>
                      <w:rFonts w:ascii="宋体" w:hAnsi="宋体" w:cs="宋体"/>
                      <w:szCs w:val="21"/>
                    </w:rPr>
                    <w:t>1</w:t>
                  </w:r>
                  <w:r>
                    <w:rPr>
                      <w:rFonts w:hint="eastAsia" w:ascii="宋体" w:hAnsi="宋体" w:cs="宋体"/>
                      <w:szCs w:val="21"/>
                    </w:rPr>
                    <w:t>个、无线接口</w:t>
                  </w:r>
                  <w:r>
                    <w:rPr>
                      <w:rFonts w:ascii="宋体" w:hAnsi="宋体" w:cs="宋体"/>
                      <w:szCs w:val="21"/>
                    </w:rPr>
                    <w:t>1</w:t>
                  </w:r>
                  <w:r>
                    <w:rPr>
                      <w:rFonts w:hint="eastAsia" w:ascii="宋体" w:hAnsi="宋体" w:cs="宋体"/>
                      <w:szCs w:val="21"/>
                    </w:rPr>
                    <w:t>个；</w:t>
                  </w:r>
                </w:p>
              </w:tc>
            </w:tr>
            <w:tr w14:paraId="5272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4A120C71">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31743719">
                  <w:pPr>
                    <w:spacing w:line="500" w:lineRule="exact"/>
                    <w:jc w:val="left"/>
                    <w:rPr>
                      <w:rFonts w:hint="eastAsia" w:ascii="宋体" w:hAnsi="宋体" w:cs="宋体"/>
                      <w:szCs w:val="21"/>
                    </w:rPr>
                  </w:pPr>
                  <w:r>
                    <w:rPr>
                      <w:rFonts w:hint="eastAsia" w:ascii="宋体" w:hAnsi="宋体" w:cs="宋体"/>
                      <w:szCs w:val="21"/>
                    </w:rPr>
                    <w:t>25、兼容打印机：激光</w:t>
                  </w:r>
                  <w:r>
                    <w:rPr>
                      <w:rFonts w:ascii="宋体" w:hAnsi="宋体" w:cs="宋体"/>
                      <w:szCs w:val="21"/>
                    </w:rPr>
                    <w:t>/</w:t>
                  </w:r>
                  <w:r>
                    <w:rPr>
                      <w:rFonts w:hint="eastAsia" w:ascii="宋体" w:hAnsi="宋体" w:cs="宋体"/>
                      <w:szCs w:val="21"/>
                    </w:rPr>
                    <w:t>喷墨打印机（厂家推荐的打印机）；</w:t>
                  </w:r>
                </w:p>
              </w:tc>
            </w:tr>
            <w:tr w14:paraId="1BD9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367CB0A1">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6890F377">
                  <w:pPr>
                    <w:spacing w:line="500" w:lineRule="exact"/>
                    <w:jc w:val="left"/>
                    <w:rPr>
                      <w:rFonts w:hint="eastAsia" w:ascii="宋体" w:hAnsi="宋体" w:cs="宋体"/>
                      <w:szCs w:val="21"/>
                    </w:rPr>
                  </w:pPr>
                  <w:r>
                    <w:rPr>
                      <w:rFonts w:hint="eastAsia" w:ascii="宋体" w:hAnsi="宋体" w:cs="宋体"/>
                      <w:szCs w:val="21"/>
                    </w:rPr>
                    <w:t>26、仪器重量：≤</w:t>
                  </w:r>
                  <w:r>
                    <w:rPr>
                      <w:rFonts w:ascii="宋体" w:hAnsi="宋体" w:cs="宋体"/>
                      <w:szCs w:val="21"/>
                    </w:rPr>
                    <w:t>38kg</w:t>
                  </w:r>
                  <w:r>
                    <w:rPr>
                      <w:rFonts w:hint="eastAsia" w:ascii="宋体" w:hAnsi="宋体" w:cs="宋体"/>
                      <w:szCs w:val="21"/>
                    </w:rPr>
                    <w:t>；</w:t>
                  </w:r>
                </w:p>
              </w:tc>
            </w:tr>
            <w:tr w14:paraId="129F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57ECA8D3">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5689E163">
                  <w:pPr>
                    <w:spacing w:line="500" w:lineRule="exact"/>
                    <w:jc w:val="left"/>
                    <w:rPr>
                      <w:rFonts w:hint="eastAsia" w:ascii="宋体" w:hAnsi="宋体" w:cs="宋体"/>
                      <w:szCs w:val="21"/>
                    </w:rPr>
                  </w:pPr>
                  <w:r>
                    <w:rPr>
                      <w:rFonts w:hint="eastAsia" w:ascii="宋体" w:hAnsi="宋体" w:cs="宋体"/>
                      <w:szCs w:val="21"/>
                    </w:rPr>
                    <w:t>27、测试时间：≤</w:t>
                  </w:r>
                  <w:r>
                    <w:rPr>
                      <w:rFonts w:ascii="宋体" w:hAnsi="宋体" w:cs="宋体"/>
                      <w:szCs w:val="21"/>
                    </w:rPr>
                    <w:t>2</w:t>
                  </w:r>
                  <w:r>
                    <w:rPr>
                      <w:rFonts w:hint="eastAsia" w:ascii="宋体" w:hAnsi="宋体" w:cs="宋体"/>
                      <w:szCs w:val="21"/>
                    </w:rPr>
                    <w:t>分钟即可完成测试；</w:t>
                  </w:r>
                </w:p>
              </w:tc>
            </w:tr>
            <w:tr w14:paraId="7C6C0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356CF181">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6B5D6F62">
                  <w:pPr>
                    <w:spacing w:line="500" w:lineRule="exact"/>
                    <w:jc w:val="left"/>
                    <w:rPr>
                      <w:rFonts w:hint="eastAsia" w:ascii="宋体" w:hAnsi="宋体" w:cs="宋体"/>
                      <w:szCs w:val="21"/>
                    </w:rPr>
                  </w:pPr>
                  <w:r>
                    <w:rPr>
                      <w:rFonts w:hint="eastAsia" w:ascii="宋体" w:hAnsi="宋体" w:cs="宋体"/>
                      <w:szCs w:val="21"/>
                    </w:rPr>
                    <w:t>28、操作环境：温度</w:t>
                  </w:r>
                  <w:r>
                    <w:rPr>
                      <w:rFonts w:ascii="宋体" w:hAnsi="宋体" w:cs="宋体"/>
                      <w:szCs w:val="21"/>
                    </w:rPr>
                    <w:t>10~40</w:t>
                  </w:r>
                  <w:r>
                    <w:rPr>
                      <w:rFonts w:hint="eastAsia" w:ascii="宋体" w:hAnsi="宋体" w:cs="宋体"/>
                      <w:szCs w:val="21"/>
                    </w:rPr>
                    <w:t>℃，湿度</w:t>
                  </w:r>
                  <w:r>
                    <w:rPr>
                      <w:rFonts w:ascii="宋体" w:hAnsi="宋体" w:cs="宋体"/>
                      <w:szCs w:val="21"/>
                    </w:rPr>
                    <w:t>30%</w:t>
                  </w:r>
                  <w:r>
                    <w:rPr>
                      <w:rFonts w:hint="eastAsia" w:ascii="宋体" w:hAnsi="宋体" w:cs="宋体"/>
                      <w:szCs w:val="21"/>
                    </w:rPr>
                    <w:t>～</w:t>
                  </w:r>
                  <w:r>
                    <w:rPr>
                      <w:rFonts w:ascii="宋体" w:hAnsi="宋体" w:cs="宋体"/>
                      <w:szCs w:val="21"/>
                    </w:rPr>
                    <w:t>75</w:t>
                  </w:r>
                  <w:r>
                    <w:rPr>
                      <w:rFonts w:hint="eastAsia" w:ascii="宋体" w:hAnsi="宋体" w:cs="宋体"/>
                      <w:szCs w:val="21"/>
                    </w:rPr>
                    <w:t>％</w:t>
                  </w:r>
                  <w:r>
                    <w:rPr>
                      <w:rFonts w:ascii="宋体" w:hAnsi="宋体" w:cs="宋体"/>
                      <w:szCs w:val="21"/>
                    </w:rPr>
                    <w:t>RH</w:t>
                  </w:r>
                  <w:r>
                    <w:rPr>
                      <w:rFonts w:hint="eastAsia" w:ascii="宋体" w:hAnsi="宋体" w:cs="宋体"/>
                      <w:szCs w:val="21"/>
                    </w:rPr>
                    <w:t>，</w:t>
                  </w:r>
                  <w:r>
                    <w:rPr>
                      <w:rFonts w:ascii="宋体" w:hAnsi="宋体" w:cs="宋体"/>
                      <w:szCs w:val="21"/>
                    </w:rPr>
                    <w:t>70~106kPa</w:t>
                  </w:r>
                  <w:r>
                    <w:rPr>
                      <w:rFonts w:hint="eastAsia" w:ascii="宋体" w:hAnsi="宋体" w:cs="宋体"/>
                      <w:szCs w:val="21"/>
                    </w:rPr>
                    <w:t>；</w:t>
                  </w:r>
                </w:p>
              </w:tc>
            </w:tr>
            <w:tr w14:paraId="3A4D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44EFBAF9">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1EED22DC">
                  <w:pPr>
                    <w:spacing w:line="500" w:lineRule="exact"/>
                    <w:jc w:val="left"/>
                    <w:rPr>
                      <w:rFonts w:hint="eastAsia" w:ascii="宋体" w:hAnsi="宋体" w:cs="宋体"/>
                      <w:szCs w:val="21"/>
                    </w:rPr>
                  </w:pPr>
                  <w:r>
                    <w:rPr>
                      <w:rFonts w:hint="eastAsia" w:ascii="宋体" w:hAnsi="宋体" w:cs="宋体"/>
                      <w:szCs w:val="21"/>
                    </w:rPr>
                    <w:t>29、保存环境：温度</w:t>
                  </w:r>
                  <w:r>
                    <w:rPr>
                      <w:rFonts w:ascii="宋体" w:hAnsi="宋体" w:cs="宋体"/>
                      <w:szCs w:val="21"/>
                    </w:rPr>
                    <w:t>-20~70</w:t>
                  </w:r>
                  <w:r>
                    <w:rPr>
                      <w:rFonts w:hint="eastAsia" w:ascii="宋体" w:hAnsi="宋体" w:cs="宋体"/>
                      <w:szCs w:val="21"/>
                    </w:rPr>
                    <w:t>℃，湿度</w:t>
                  </w:r>
                  <w:r>
                    <w:rPr>
                      <w:rFonts w:ascii="宋体" w:hAnsi="宋体" w:cs="宋体"/>
                      <w:szCs w:val="21"/>
                    </w:rPr>
                    <w:t>10%</w:t>
                  </w:r>
                  <w:r>
                    <w:rPr>
                      <w:rFonts w:hint="eastAsia" w:ascii="宋体" w:hAnsi="宋体" w:cs="宋体"/>
                      <w:szCs w:val="21"/>
                    </w:rPr>
                    <w:t>～</w:t>
                  </w:r>
                  <w:r>
                    <w:rPr>
                      <w:rFonts w:ascii="宋体" w:hAnsi="宋体" w:cs="宋体"/>
                      <w:szCs w:val="21"/>
                    </w:rPr>
                    <w:t>95</w:t>
                  </w:r>
                  <w:r>
                    <w:rPr>
                      <w:rFonts w:hint="eastAsia" w:ascii="宋体" w:hAnsi="宋体" w:cs="宋体"/>
                      <w:szCs w:val="21"/>
                    </w:rPr>
                    <w:t>％</w:t>
                  </w:r>
                  <w:r>
                    <w:rPr>
                      <w:rFonts w:ascii="宋体" w:hAnsi="宋体" w:cs="宋体"/>
                      <w:szCs w:val="21"/>
                    </w:rPr>
                    <w:t>RH</w:t>
                  </w:r>
                  <w:r>
                    <w:rPr>
                      <w:rFonts w:hint="eastAsia" w:ascii="宋体" w:hAnsi="宋体" w:cs="宋体"/>
                      <w:szCs w:val="21"/>
                    </w:rPr>
                    <w:t>，</w:t>
                  </w:r>
                  <w:r>
                    <w:rPr>
                      <w:rFonts w:ascii="宋体" w:hAnsi="宋体" w:cs="宋体"/>
                      <w:szCs w:val="21"/>
                    </w:rPr>
                    <w:t>50~106kPa</w:t>
                  </w:r>
                  <w:r>
                    <w:rPr>
                      <w:rFonts w:hint="eastAsia" w:ascii="宋体" w:hAnsi="宋体" w:cs="宋体"/>
                      <w:szCs w:val="21"/>
                    </w:rPr>
                    <w:t>（无凝结）；</w:t>
                  </w:r>
                </w:p>
              </w:tc>
            </w:tr>
            <w:tr w14:paraId="1B6C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6E2A46C0">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66E93393">
                  <w:pPr>
                    <w:spacing w:line="500" w:lineRule="exact"/>
                    <w:jc w:val="left"/>
                    <w:rPr>
                      <w:rFonts w:hint="eastAsia" w:ascii="宋体" w:hAnsi="宋体" w:cs="宋体"/>
                      <w:szCs w:val="21"/>
                    </w:rPr>
                  </w:pPr>
                  <w:r>
                    <w:rPr>
                      <w:rFonts w:hint="eastAsia" w:ascii="宋体" w:hAnsi="宋体" w:cs="宋体"/>
                      <w:b/>
                      <w:bCs/>
                      <w:color w:val="FF0000"/>
                      <w:szCs w:val="21"/>
                    </w:rPr>
                    <w:t>▲3</w:t>
                  </w:r>
                  <w:r>
                    <w:rPr>
                      <w:rFonts w:ascii="宋体" w:hAnsi="宋体" w:cs="宋体"/>
                      <w:b/>
                      <w:bCs/>
                      <w:color w:val="FF0000"/>
                      <w:szCs w:val="21"/>
                    </w:rPr>
                    <w:t>0</w:t>
                  </w:r>
                  <w:r>
                    <w:rPr>
                      <w:rFonts w:hint="eastAsia" w:ascii="宋体" w:hAnsi="宋体" w:cs="宋体"/>
                      <w:b/>
                      <w:bCs/>
                      <w:color w:val="FF0000"/>
                      <w:szCs w:val="21"/>
                    </w:rPr>
                    <w:t>、所获专利：获得生物阻抗的测定装置及其测定方法的相关专利（需提供相关专利证书文件）；</w:t>
                  </w:r>
                </w:p>
              </w:tc>
            </w:tr>
            <w:tr w14:paraId="37E8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43602F6B">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5C07F256">
                  <w:pPr>
                    <w:spacing w:line="500" w:lineRule="exact"/>
                    <w:jc w:val="left"/>
                    <w:rPr>
                      <w:rFonts w:hint="eastAsia" w:ascii="宋体" w:hAnsi="宋体" w:cs="宋体"/>
                      <w:szCs w:val="21"/>
                    </w:rPr>
                  </w:pPr>
                  <w:r>
                    <w:rPr>
                      <w:rFonts w:hint="eastAsia" w:ascii="宋体" w:hAnsi="宋体" w:cs="宋体"/>
                      <w:szCs w:val="21"/>
                    </w:rPr>
                    <w:t>31、测试体重范围：10~270kg，允差±0.5%以内；</w:t>
                  </w:r>
                </w:p>
              </w:tc>
            </w:tr>
            <w:tr w14:paraId="045CD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25B4EC40">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28D812FA">
                  <w:pPr>
                    <w:spacing w:line="500" w:lineRule="exact"/>
                    <w:jc w:val="left"/>
                    <w:rPr>
                      <w:rFonts w:hint="eastAsia" w:ascii="宋体" w:hAnsi="宋体" w:cs="宋体"/>
                      <w:szCs w:val="21"/>
                    </w:rPr>
                  </w:pPr>
                  <w:r>
                    <w:rPr>
                      <w:rFonts w:hint="eastAsia" w:ascii="宋体" w:hAnsi="宋体" w:cs="宋体"/>
                      <w:szCs w:val="21"/>
                    </w:rPr>
                    <w:t>3</w:t>
                  </w:r>
                  <w:r>
                    <w:rPr>
                      <w:rFonts w:ascii="宋体" w:hAnsi="宋体" w:cs="宋体"/>
                      <w:szCs w:val="21"/>
                    </w:rPr>
                    <w:t>2</w:t>
                  </w:r>
                  <w:r>
                    <w:rPr>
                      <w:rFonts w:hint="eastAsia" w:ascii="宋体" w:hAnsi="宋体" w:cs="宋体"/>
                      <w:szCs w:val="21"/>
                    </w:rPr>
                    <w:t>、年龄范围：</w:t>
                  </w:r>
                  <w:r>
                    <w:rPr>
                      <w:rFonts w:ascii="宋体" w:hAnsi="宋体" w:cs="宋体"/>
                      <w:szCs w:val="21"/>
                    </w:rPr>
                    <w:t>3~99</w:t>
                  </w:r>
                  <w:r>
                    <w:rPr>
                      <w:rFonts w:hint="eastAsia" w:ascii="宋体" w:hAnsi="宋体" w:cs="宋体"/>
                      <w:szCs w:val="21"/>
                    </w:rPr>
                    <w:t>岁；</w:t>
                  </w:r>
                </w:p>
              </w:tc>
            </w:tr>
            <w:tr w14:paraId="0190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419FF5BD">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30A33E0F">
                  <w:pPr>
                    <w:spacing w:line="500" w:lineRule="exact"/>
                    <w:jc w:val="left"/>
                    <w:rPr>
                      <w:rFonts w:hint="eastAsia" w:ascii="宋体" w:hAnsi="宋体" w:cs="宋体"/>
                      <w:szCs w:val="21"/>
                    </w:rPr>
                  </w:pPr>
                  <w:r>
                    <w:rPr>
                      <w:rFonts w:hint="eastAsia" w:ascii="宋体" w:hAnsi="宋体" w:cs="宋体"/>
                      <w:szCs w:val="21"/>
                    </w:rPr>
                    <w:t>3</w:t>
                  </w:r>
                  <w:r>
                    <w:rPr>
                      <w:rFonts w:ascii="宋体" w:hAnsi="宋体" w:cs="宋体"/>
                      <w:szCs w:val="21"/>
                    </w:rPr>
                    <w:t>3</w:t>
                  </w:r>
                  <w:r>
                    <w:rPr>
                      <w:rFonts w:hint="eastAsia" w:ascii="宋体" w:hAnsi="宋体" w:cs="宋体"/>
                      <w:szCs w:val="21"/>
                    </w:rPr>
                    <w:t>、身高范围：</w:t>
                  </w:r>
                  <w:r>
                    <w:rPr>
                      <w:rFonts w:ascii="宋体" w:hAnsi="宋体" w:cs="宋体"/>
                      <w:szCs w:val="21"/>
                    </w:rPr>
                    <w:t>95~220cm</w:t>
                  </w:r>
                  <w:r>
                    <w:rPr>
                      <w:rFonts w:hint="eastAsia" w:ascii="宋体" w:hAnsi="宋体" w:cs="宋体"/>
                      <w:szCs w:val="21"/>
                    </w:rPr>
                    <w:t>；</w:t>
                  </w:r>
                </w:p>
              </w:tc>
            </w:tr>
            <w:tr w14:paraId="69B7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4BCBBDE4">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6240C44B">
                  <w:pPr>
                    <w:spacing w:line="500" w:lineRule="exact"/>
                    <w:jc w:val="left"/>
                    <w:rPr>
                      <w:rFonts w:hint="eastAsia" w:ascii="宋体" w:hAnsi="宋体" w:cs="宋体"/>
                      <w:szCs w:val="21"/>
                    </w:rPr>
                  </w:pPr>
                  <w:r>
                    <w:rPr>
                      <w:rFonts w:hint="eastAsia" w:ascii="宋体" w:hAnsi="宋体" w:cs="宋体"/>
                      <w:b/>
                      <w:bCs/>
                      <w:color w:val="FF0000"/>
                      <w:szCs w:val="21"/>
                    </w:rPr>
                    <w:t>▲ 34、生物电阻抗范围：10Ω~1000Ω；生物电阻抗允差：四肢±1%以内，躯干±3%以内（需提供检测报告）；</w:t>
                  </w:r>
                </w:p>
              </w:tc>
            </w:tr>
            <w:tr w14:paraId="7BF00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2DC3F9A7">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524D562E">
                  <w:pPr>
                    <w:spacing w:line="500" w:lineRule="exact"/>
                    <w:jc w:val="left"/>
                    <w:rPr>
                      <w:rFonts w:hint="eastAsia" w:ascii="宋体" w:hAnsi="宋体" w:cs="宋体"/>
                      <w:szCs w:val="21"/>
                    </w:rPr>
                  </w:pPr>
                  <w:r>
                    <w:rPr>
                      <w:rFonts w:hint="eastAsia" w:ascii="宋体" w:hAnsi="宋体" w:cs="宋体"/>
                      <w:szCs w:val="21"/>
                    </w:rPr>
                    <w:t>▲</w:t>
                  </w:r>
                  <w:r>
                    <w:rPr>
                      <w:rFonts w:ascii="宋体" w:hAnsi="宋体" w:cs="宋体"/>
                      <w:szCs w:val="21"/>
                    </w:rPr>
                    <w:t xml:space="preserve"> 3</w:t>
                  </w:r>
                  <w:r>
                    <w:rPr>
                      <w:rFonts w:hint="eastAsia" w:ascii="宋体" w:hAnsi="宋体" w:cs="宋体"/>
                      <w:szCs w:val="21"/>
                    </w:rPr>
                    <w:t>5、</w:t>
                  </w:r>
                  <w:r>
                    <w:rPr>
                      <w:rFonts w:ascii="宋体" w:hAnsi="宋体" w:cs="宋体"/>
                      <w:szCs w:val="21"/>
                    </w:rPr>
                    <w:t>一键注册</w:t>
                  </w:r>
                  <w:r>
                    <w:rPr>
                      <w:rFonts w:hint="eastAsia" w:ascii="宋体" w:hAnsi="宋体" w:cs="宋体"/>
                      <w:szCs w:val="21"/>
                    </w:rPr>
                    <w:t>：</w:t>
                  </w:r>
                  <w:r>
                    <w:rPr>
                      <w:rFonts w:ascii="宋体" w:hAnsi="宋体" w:cs="宋体"/>
                      <w:szCs w:val="21"/>
                    </w:rPr>
                    <w:t>有集体一键注册功能</w:t>
                  </w:r>
                  <w:r>
                    <w:rPr>
                      <w:rFonts w:hint="eastAsia" w:ascii="宋体" w:hAnsi="宋体" w:cs="宋体"/>
                      <w:szCs w:val="21"/>
                    </w:rPr>
                    <w:t>。</w:t>
                  </w:r>
                </w:p>
              </w:tc>
            </w:tr>
            <w:tr w14:paraId="62C47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6B929C83">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728B3D88">
                  <w:pPr>
                    <w:spacing w:line="500" w:lineRule="exact"/>
                    <w:jc w:val="left"/>
                    <w:rPr>
                      <w:rFonts w:hint="eastAsia" w:ascii="宋体" w:hAnsi="宋体" w:cs="宋体"/>
                      <w:szCs w:val="21"/>
                    </w:rPr>
                  </w:pPr>
                </w:p>
              </w:tc>
            </w:tr>
            <w:tr w14:paraId="2FD20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trPr>
              <w:tc>
                <w:tcPr>
                  <w:tcW w:w="456" w:type="dxa"/>
                  <w:vMerge w:val="continue"/>
                  <w:tcBorders>
                    <w:top w:val="single" w:color="auto" w:sz="4" w:space="0"/>
                    <w:left w:val="single" w:color="auto" w:sz="4" w:space="0"/>
                    <w:right w:val="single" w:color="auto" w:sz="4" w:space="0"/>
                  </w:tcBorders>
                  <w:vAlign w:val="center"/>
                </w:tcPr>
                <w:p w14:paraId="41893624">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47EED0EE">
                  <w:pPr>
                    <w:spacing w:line="500" w:lineRule="exact"/>
                    <w:jc w:val="left"/>
                    <w:rPr>
                      <w:rFonts w:hint="eastAsia" w:ascii="微软雅黑" w:hAnsi="微软雅黑" w:eastAsia="微软雅黑" w:cs="Arial"/>
                      <w:sz w:val="18"/>
                      <w:szCs w:val="18"/>
                    </w:rPr>
                  </w:pPr>
                </w:p>
              </w:tc>
            </w:tr>
            <w:tr w14:paraId="4204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trPr>
              <w:tc>
                <w:tcPr>
                  <w:tcW w:w="456" w:type="dxa"/>
                  <w:vMerge w:val="continue"/>
                  <w:tcBorders>
                    <w:top w:val="single" w:color="auto" w:sz="4" w:space="0"/>
                    <w:left w:val="single" w:color="auto" w:sz="4" w:space="0"/>
                    <w:bottom w:val="single" w:color="auto" w:sz="4" w:space="0"/>
                    <w:right w:val="single" w:color="auto" w:sz="4" w:space="0"/>
                  </w:tcBorders>
                  <w:vAlign w:val="center"/>
                </w:tcPr>
                <w:p w14:paraId="4A9E9930">
                  <w:pPr>
                    <w:jc w:val="left"/>
                    <w:rPr>
                      <w:szCs w:val="21"/>
                    </w:rPr>
                  </w:pPr>
                </w:p>
              </w:tc>
              <w:tc>
                <w:tcPr>
                  <w:tcW w:w="8103" w:type="dxa"/>
                  <w:tcBorders>
                    <w:top w:val="single" w:color="auto" w:sz="4" w:space="0"/>
                    <w:left w:val="single" w:color="auto" w:sz="4" w:space="0"/>
                    <w:bottom w:val="single" w:color="auto" w:sz="4" w:space="0"/>
                    <w:right w:val="single" w:color="auto" w:sz="4" w:space="0"/>
                  </w:tcBorders>
                </w:tcPr>
                <w:p w14:paraId="23E5C41F">
                  <w:pPr>
                    <w:spacing w:line="500" w:lineRule="exact"/>
                    <w:jc w:val="left"/>
                    <w:rPr>
                      <w:rFonts w:hint="eastAsia" w:ascii="宋体" w:hAnsi="宋体" w:cs="宋体"/>
                      <w:color w:val="000000"/>
                      <w:szCs w:val="21"/>
                    </w:rPr>
                  </w:pPr>
                </w:p>
              </w:tc>
            </w:tr>
          </w:tbl>
          <w:p w14:paraId="3921D2D5">
            <w:pPr>
              <w:pStyle w:val="12"/>
            </w:pPr>
          </w:p>
        </w:tc>
      </w:tr>
      <w:tr w14:paraId="5F8EE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200418DE">
            <w:pPr>
              <w:rPr>
                <w:rFonts w:hint="eastAsia"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19CDBFF6">
            <w:pPr>
              <w:widowControl/>
              <w:adjustRightInd w:val="0"/>
              <w:snapToGrid w:val="0"/>
              <w:spacing w:line="276" w:lineRule="auto"/>
              <w:jc w:val="left"/>
              <w:outlineLvl w:val="0"/>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一、报价要求</w:t>
            </w:r>
          </w:p>
          <w:p w14:paraId="054A0288">
            <w:pPr>
              <w:widowControl/>
              <w:adjustRightInd w:val="0"/>
              <w:snapToGrid w:val="0"/>
              <w:spacing w:line="276" w:lineRule="auto"/>
              <w:ind w:firstLine="420" w:firstLineChars="200"/>
              <w:outlineLvl w:val="0"/>
              <w:rPr>
                <w:rFonts w:hint="eastAsia" w:asciiTheme="minorEastAsia" w:hAnsiTheme="minorEastAsia" w:eastAsiaTheme="minorEastAsia"/>
                <w:szCs w:val="21"/>
              </w:rPr>
            </w:pPr>
            <w:r>
              <w:rPr>
                <w:rFonts w:hint="eastAsia" w:asciiTheme="minorEastAsia" w:hAnsiTheme="minorEastAsia" w:eastAsiaTheme="minor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34FDDCC">
            <w:pPr>
              <w:widowControl/>
              <w:adjustRightInd w:val="0"/>
              <w:snapToGrid w:val="0"/>
              <w:spacing w:line="276" w:lineRule="auto"/>
              <w:ind w:firstLine="420" w:firstLineChars="200"/>
              <w:outlineLvl w:val="0"/>
              <w:rPr>
                <w:rFonts w:hint="eastAsia" w:asciiTheme="minorEastAsia" w:hAnsiTheme="minorEastAsia" w:eastAsiaTheme="minorEastAsia"/>
                <w:szCs w:val="21"/>
              </w:rPr>
            </w:pPr>
            <w:r>
              <w:rPr>
                <w:rFonts w:hint="eastAsia" w:asciiTheme="minorEastAsia" w:hAnsiTheme="minorEastAsia" w:eastAsiaTheme="minorEastAsia"/>
                <w:szCs w:val="21"/>
              </w:rPr>
              <w:t>2、投标人的投标报价，应是本项目招标范围和招标文件及合同条款上所列的各项内容中所述的全部，不得以任何理由予以重复，并以投标人在投标文件中提出的综合单价或总价为依据。</w:t>
            </w:r>
          </w:p>
          <w:p w14:paraId="29FC8C0A">
            <w:pPr>
              <w:widowControl/>
              <w:adjustRightInd w:val="0"/>
              <w:snapToGrid w:val="0"/>
              <w:spacing w:line="276" w:lineRule="auto"/>
              <w:ind w:firstLine="420" w:firstLineChars="200"/>
              <w:outlineLvl w:val="0"/>
              <w:rPr>
                <w:rFonts w:hint="eastAsia" w:asciiTheme="minorEastAsia" w:hAnsiTheme="minorEastAsia" w:eastAsiaTheme="minorEastAsia"/>
                <w:szCs w:val="21"/>
              </w:rPr>
            </w:pPr>
            <w:r>
              <w:rPr>
                <w:rFonts w:hint="eastAsia" w:asciiTheme="minorEastAsia" w:hAnsiTheme="minorEastAsia" w:eastAsiaTheme="minor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58952690">
            <w:pPr>
              <w:widowControl/>
              <w:adjustRightInd w:val="0"/>
              <w:snapToGrid w:val="0"/>
              <w:spacing w:line="276" w:lineRule="auto"/>
              <w:ind w:firstLine="420" w:firstLineChars="200"/>
              <w:outlineLvl w:val="0"/>
              <w:rPr>
                <w:rFonts w:hint="eastAsia" w:asciiTheme="minorEastAsia" w:hAnsiTheme="minorEastAsia" w:eastAsiaTheme="minorEastAsia"/>
                <w:szCs w:val="21"/>
              </w:rPr>
            </w:pPr>
            <w:r>
              <w:rPr>
                <w:rFonts w:hint="eastAsia" w:asciiTheme="minorEastAsia" w:hAnsiTheme="minorEastAsia" w:eastAsiaTheme="minorEastAsia"/>
                <w:szCs w:val="21"/>
              </w:rPr>
              <w:t>4、投标人应充分了解项目的位置、情况、道路及任何其它足以影响投标报价的情况，任何因忽视或误解项目情况而导致的索赔或服务期限延长申请将不获批准。</w:t>
            </w:r>
          </w:p>
          <w:p w14:paraId="6CF5455E">
            <w:pPr>
              <w:widowControl/>
              <w:adjustRightInd w:val="0"/>
              <w:snapToGrid w:val="0"/>
              <w:spacing w:line="276" w:lineRule="auto"/>
              <w:ind w:firstLine="420" w:firstLineChars="200"/>
              <w:outlineLvl w:val="0"/>
              <w:rPr>
                <w:rFonts w:hint="eastAsia" w:asciiTheme="minorEastAsia" w:hAnsiTheme="minorEastAsia" w:eastAsiaTheme="minorEastAsia"/>
                <w:szCs w:val="21"/>
              </w:rPr>
            </w:pPr>
            <w:r>
              <w:rPr>
                <w:rFonts w:hint="eastAsia" w:asciiTheme="minorEastAsia" w:hAnsiTheme="minorEastAsia" w:eastAsiaTheme="minor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87305EF">
            <w:pPr>
              <w:ind w:firstLine="420" w:firstLineChars="200"/>
              <w:rPr>
                <w:rFonts w:hint="eastAsia"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、投标人须考虑本项目在实施期间的一切可能产生的费用。在项目实施过程中，如项目工作范围发生变更，由中标人和采购人双方协商解决；其余情况下，投标总价均不予调整。</w:t>
            </w:r>
          </w:p>
          <w:p w14:paraId="0FB77320">
            <w:pPr>
              <w:pStyle w:val="7"/>
            </w:pPr>
          </w:p>
          <w:p w14:paraId="0BC8492D">
            <w:pPr>
              <w:widowControl/>
              <w:adjustRightInd w:val="0"/>
              <w:snapToGrid w:val="0"/>
              <w:spacing w:line="276" w:lineRule="auto"/>
              <w:jc w:val="left"/>
              <w:outlineLvl w:val="0"/>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230C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1DABFFD1">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序号</w:t>
                  </w:r>
                </w:p>
              </w:tc>
              <w:tc>
                <w:tcPr>
                  <w:tcW w:w="917" w:type="pct"/>
                  <w:vAlign w:val="center"/>
                </w:tcPr>
                <w:p w14:paraId="6A81BECE">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目录</w:t>
                  </w:r>
                </w:p>
              </w:tc>
              <w:tc>
                <w:tcPr>
                  <w:tcW w:w="3377" w:type="pct"/>
                  <w:vAlign w:val="center"/>
                </w:tcPr>
                <w:p w14:paraId="0E81C26D">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招标商务需求</w:t>
                  </w:r>
                </w:p>
              </w:tc>
            </w:tr>
            <w:tr w14:paraId="652B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314CAA3E">
                  <w:pPr>
                    <w:rPr>
                      <w:rFonts w:hint="eastAsia" w:asciiTheme="minorEastAsia" w:hAnsiTheme="minorEastAsia" w:eastAsiaTheme="minorEastAsia"/>
                      <w:b/>
                      <w:szCs w:val="21"/>
                    </w:rPr>
                  </w:pPr>
                  <w:r>
                    <w:rPr>
                      <w:rFonts w:hint="eastAsia" w:asciiTheme="minorEastAsia" w:hAnsiTheme="minorEastAsia" w:eastAsiaTheme="minorEastAsia"/>
                      <w:b/>
                      <w:szCs w:val="21"/>
                    </w:rPr>
                    <w:t>（一）免费保修期内售后服务要求</w:t>
                  </w:r>
                </w:p>
              </w:tc>
            </w:tr>
            <w:tr w14:paraId="48FB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B82A562">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917" w:type="pct"/>
                </w:tcPr>
                <w:p w14:paraId="3E0F987D">
                  <w:pPr>
                    <w:rPr>
                      <w:rFonts w:hint="eastAsia" w:asciiTheme="minorEastAsia" w:hAnsiTheme="minorEastAsia" w:eastAsiaTheme="minorEastAsia"/>
                      <w:szCs w:val="21"/>
                    </w:rPr>
                  </w:pPr>
                  <w:r>
                    <w:rPr>
                      <w:rFonts w:hint="eastAsia" w:asciiTheme="minorEastAsia" w:hAnsiTheme="minorEastAsia" w:eastAsiaTheme="minorEastAsia"/>
                      <w:szCs w:val="21"/>
                    </w:rPr>
                    <w:t>维修响应及故障解决时间</w:t>
                  </w:r>
                </w:p>
              </w:tc>
              <w:tc>
                <w:tcPr>
                  <w:tcW w:w="3377" w:type="pct"/>
                </w:tcPr>
                <w:p w14:paraId="7759BEDC">
                  <w:pPr>
                    <w:rPr>
                      <w:rFonts w:hint="eastAsia" w:asciiTheme="minorEastAsia" w:hAnsiTheme="minorEastAsia" w:eastAsiaTheme="minorEastAsia"/>
                      <w:b/>
                      <w:szCs w:val="21"/>
                    </w:rPr>
                  </w:pPr>
                  <w:r>
                    <w:rPr>
                      <w:rFonts w:hint="eastAsia" w:ascii="宋体" w:hAnsi="宋体" w:cs="宋体"/>
                      <w:szCs w:val="21"/>
                    </w:rPr>
                    <w:t>由设备制造商或制造商授权认可的代理商提供售后服务，</w:t>
                  </w:r>
                  <w:r>
                    <w:rPr>
                      <w:rFonts w:hint="eastAsia" w:asciiTheme="minorEastAsia" w:hAnsiTheme="minorEastAsia" w:eastAsiaTheme="minorEastAsia"/>
                      <w:bCs/>
                      <w:szCs w:val="21"/>
                    </w:rPr>
                    <w:t>在保修期内，一旦发生质量问题，投标人保证在接到通知</w:t>
                  </w:r>
                  <w:r>
                    <w:rPr>
                      <w:rFonts w:hint="eastAsia" w:ascii="宋体" w:hAnsi="宋体" w:cs="宋体"/>
                      <w:szCs w:val="21"/>
                    </w:rPr>
                    <w:t>2 小时内响应， 24 小时维修到位（不可抗力情况除外）。消耗品和零配件供应及时。</w:t>
                  </w:r>
                </w:p>
              </w:tc>
            </w:tr>
            <w:tr w14:paraId="49A06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5CF8945">
                  <w:pPr>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917" w:type="pct"/>
                </w:tcPr>
                <w:p w14:paraId="05D1D6AA">
                  <w:pPr>
                    <w:rPr>
                      <w:rFonts w:hint="eastAsia" w:asciiTheme="minorEastAsia" w:hAnsiTheme="minorEastAsia" w:eastAsiaTheme="minorEastAsia"/>
                      <w:szCs w:val="21"/>
                    </w:rPr>
                  </w:pPr>
                  <w:r>
                    <w:rPr>
                      <w:rFonts w:hint="eastAsia" w:asciiTheme="minorEastAsia" w:hAnsiTheme="minorEastAsia" w:eastAsiaTheme="minorEastAsia"/>
                      <w:szCs w:val="21"/>
                    </w:rPr>
                    <w:t>关于保修期</w:t>
                  </w:r>
                </w:p>
              </w:tc>
              <w:tc>
                <w:tcPr>
                  <w:tcW w:w="3377" w:type="pct"/>
                </w:tcPr>
                <w:p w14:paraId="5E24ECE1">
                  <w:pPr>
                    <w:rPr>
                      <w:rFonts w:hint="eastAsia" w:asciiTheme="minorEastAsia" w:hAnsiTheme="minorEastAsia" w:eastAsiaTheme="minorEastAsia"/>
                      <w:b/>
                      <w:szCs w:val="21"/>
                    </w:rPr>
                  </w:pPr>
                  <w:r>
                    <w:rPr>
                      <w:rFonts w:hint="eastAsia" w:cs="宋体" w:asciiTheme="minorEastAsia" w:hAnsiTheme="minorEastAsia" w:eastAsiaTheme="minorEastAsia"/>
                      <w:b/>
                      <w:szCs w:val="21"/>
                    </w:rPr>
                    <w:t>★</w:t>
                  </w:r>
                  <w:r>
                    <w:rPr>
                      <w:rFonts w:hint="eastAsia" w:asciiTheme="minorEastAsia" w:hAnsiTheme="minorEastAsia" w:eastAsiaTheme="minorEastAsia"/>
                      <w:bCs/>
                      <w:szCs w:val="21"/>
                    </w:rPr>
                    <w:t>货物免费保修期</w:t>
                  </w:r>
                  <w:r>
                    <w:rPr>
                      <w:rFonts w:hint="eastAsia" w:asciiTheme="minorEastAsia" w:hAnsiTheme="minorEastAsia" w:eastAsiaTheme="minorEastAsia"/>
                      <w:bCs/>
                      <w:szCs w:val="21"/>
                      <w:highlight w:val="yellow"/>
                      <w:u w:val="single"/>
                    </w:rPr>
                    <w:t xml:space="preserve">  1  </w:t>
                  </w:r>
                  <w:r>
                    <w:rPr>
                      <w:rFonts w:hint="eastAsia" w:asciiTheme="minorEastAsia" w:hAnsiTheme="minorEastAsia" w:eastAsiaTheme="minorEastAsia"/>
                      <w:bCs/>
                      <w:szCs w:val="21"/>
                    </w:rPr>
                    <w:t>年，时间自最终验收合格并交付使用之日起计算。</w:t>
                  </w:r>
                </w:p>
              </w:tc>
            </w:tr>
            <w:tr w14:paraId="79DB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A4DA494">
                  <w:pPr>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917" w:type="pct"/>
                </w:tcPr>
                <w:p w14:paraId="7FAF983B">
                  <w:pPr>
                    <w:rPr>
                      <w:rFonts w:hint="eastAsia" w:asciiTheme="minorEastAsia" w:hAnsiTheme="minorEastAsia" w:eastAsiaTheme="minorEastAsia"/>
                      <w:szCs w:val="21"/>
                    </w:rPr>
                  </w:pPr>
                  <w:r>
                    <w:rPr>
                      <w:rFonts w:hint="eastAsia" w:asciiTheme="minorEastAsia" w:hAnsiTheme="minorEastAsia" w:eastAsiaTheme="minorEastAsia"/>
                      <w:szCs w:val="21"/>
                    </w:rPr>
                    <w:t>关于保修期内服务</w:t>
                  </w:r>
                </w:p>
              </w:tc>
              <w:tc>
                <w:tcPr>
                  <w:tcW w:w="3377" w:type="pct"/>
                </w:tcPr>
                <w:p w14:paraId="0E7000CE">
                  <w:pPr>
                    <w:rPr>
                      <w:rFonts w:hint="eastAsia" w:asciiTheme="minorEastAsia" w:hAnsiTheme="minorEastAsia" w:eastAsiaTheme="minorEastAsia"/>
                      <w:bCs/>
                      <w:szCs w:val="21"/>
                    </w:rPr>
                  </w:pPr>
                  <w:r>
                    <w:rPr>
                      <w:rFonts w:hint="eastAsia" w:ascii="宋体" w:hAnsi="宋体" w:cs="宋体"/>
                      <w:szCs w:val="21"/>
                    </w:rPr>
                    <w:t>保修期内,年度定期预防性维护保养次数应不少于 4 次。保修期内免费更换零配件、免工时费。</w:t>
                  </w:r>
                </w:p>
              </w:tc>
            </w:tr>
            <w:tr w14:paraId="11EC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686245F">
                  <w:pPr>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917" w:type="pct"/>
                </w:tcPr>
                <w:p w14:paraId="132E4388">
                  <w:pPr>
                    <w:rPr>
                      <w:rFonts w:hint="eastAsia" w:asciiTheme="minorEastAsia" w:hAnsiTheme="minorEastAsia" w:eastAsiaTheme="minorEastAsia"/>
                      <w:szCs w:val="21"/>
                    </w:rPr>
                  </w:pPr>
                  <w:r>
                    <w:rPr>
                      <w:rFonts w:hint="eastAsia" w:asciiTheme="minorEastAsia" w:hAnsiTheme="minorEastAsia" w:eastAsiaTheme="minorEastAsia"/>
                      <w:szCs w:val="21"/>
                    </w:rPr>
                    <w:t>关于维修配件及软件升级</w:t>
                  </w:r>
                </w:p>
              </w:tc>
              <w:tc>
                <w:tcPr>
                  <w:tcW w:w="3377" w:type="pct"/>
                </w:tcPr>
                <w:p w14:paraId="70E164FC">
                  <w:pPr>
                    <w:rPr>
                      <w:rFonts w:hint="eastAsia" w:ascii="宋体" w:hAnsi="宋体" w:cs="宋体"/>
                      <w:szCs w:val="21"/>
                    </w:rPr>
                  </w:pPr>
                  <w:r>
                    <w:rPr>
                      <w:rFonts w:hint="eastAsia" w:ascii="宋体" w:hAnsi="宋体" w:cs="宋体"/>
                      <w:szCs w:val="21"/>
                    </w:rPr>
                    <w:t>投标人负责货物的终身维修，保证 8 年以上供应维修配件， 5 年内免费提供软件升级服务。</w:t>
                  </w:r>
                </w:p>
              </w:tc>
            </w:tr>
            <w:tr w14:paraId="20BB6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9C80D88">
                  <w:pPr>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917" w:type="pct"/>
                </w:tcPr>
                <w:p w14:paraId="7ABBD419">
                  <w:pPr>
                    <w:rPr>
                      <w:rFonts w:hint="eastAsia" w:asciiTheme="minorEastAsia" w:hAnsiTheme="minorEastAsia" w:eastAsiaTheme="minorEastAsia"/>
                      <w:szCs w:val="21"/>
                    </w:rPr>
                  </w:pPr>
                  <w:r>
                    <w:rPr>
                      <w:rFonts w:hint="eastAsia" w:asciiTheme="minorEastAsia" w:hAnsiTheme="minorEastAsia" w:eastAsiaTheme="minorEastAsia"/>
                      <w:szCs w:val="21"/>
                    </w:rPr>
                    <w:t>关于设备设计使用年限</w:t>
                  </w:r>
                </w:p>
              </w:tc>
              <w:tc>
                <w:tcPr>
                  <w:tcW w:w="3377" w:type="pct"/>
                </w:tcPr>
                <w:p w14:paraId="12C4BE0B">
                  <w:pPr>
                    <w:rPr>
                      <w:rFonts w:hint="eastAsia" w:ascii="宋体" w:hAnsi="宋体" w:cs="宋体"/>
                      <w:szCs w:val="21"/>
                    </w:rPr>
                  </w:pPr>
                  <w:r>
                    <w:rPr>
                      <w:rFonts w:hint="eastAsia" w:cs="宋体" w:asciiTheme="minorEastAsia" w:hAnsiTheme="minorEastAsia" w:eastAsiaTheme="minorEastAsia"/>
                      <w:b/>
                      <w:szCs w:val="21"/>
                    </w:rPr>
                    <w:t>★</w:t>
                  </w:r>
                  <w:r>
                    <w:rPr>
                      <w:rFonts w:hint="eastAsia" w:ascii="宋体" w:hAnsi="宋体" w:cs="宋体"/>
                      <w:szCs w:val="21"/>
                    </w:rPr>
                    <w:t>投标人提供的仪器设备属于医疗器械的，其设计使用年限≥6年。</w:t>
                  </w:r>
                  <w:r>
                    <w:rPr>
                      <w:rFonts w:hint="eastAsia" w:ascii="宋体" w:hAnsi="宋体" w:cs="宋体"/>
                      <w:b/>
                      <w:bCs/>
                      <w:szCs w:val="21"/>
                    </w:rPr>
                    <w:t>【设计年限需提供设备说明书或由厂家盖章的说明函进行佐证（格式自拟）】，非医疗器械则无需提供。</w:t>
                  </w:r>
                </w:p>
              </w:tc>
            </w:tr>
            <w:tr w14:paraId="3C36E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4FB7B1B7">
                  <w:pPr>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917" w:type="pct"/>
                </w:tcPr>
                <w:p w14:paraId="55298FB9">
                  <w:pPr>
                    <w:rPr>
                      <w:rFonts w:hint="eastAsia" w:asciiTheme="minorEastAsia" w:hAnsiTheme="minorEastAsia" w:eastAsiaTheme="minorEastAsia"/>
                      <w:szCs w:val="21"/>
                    </w:rPr>
                  </w:pPr>
                  <w:r>
                    <w:rPr>
                      <w:rFonts w:hint="eastAsia" w:asciiTheme="minorEastAsia" w:hAnsiTheme="minorEastAsia" w:eastAsiaTheme="minorEastAsia"/>
                      <w:szCs w:val="21"/>
                    </w:rPr>
                    <w:t>关于设备生产日期</w:t>
                  </w:r>
                </w:p>
              </w:tc>
              <w:tc>
                <w:tcPr>
                  <w:tcW w:w="3377" w:type="pct"/>
                </w:tcPr>
                <w:p w14:paraId="367B88AB">
                  <w:pPr>
                    <w:rPr>
                      <w:rFonts w:hint="eastAsia" w:ascii="宋体" w:hAnsi="宋体" w:cs="宋体"/>
                      <w:szCs w:val="21"/>
                    </w:rPr>
                  </w:pPr>
                  <w:r>
                    <w:rPr>
                      <w:rFonts w:hint="eastAsia" w:cs="宋体" w:asciiTheme="minorEastAsia" w:hAnsiTheme="minorEastAsia" w:eastAsiaTheme="minorEastAsia"/>
                      <w:b/>
                      <w:szCs w:val="21"/>
                    </w:rPr>
                    <w:t>★</w:t>
                  </w:r>
                  <w:r>
                    <w:rPr>
                      <w:rFonts w:hint="eastAsia" w:ascii="宋体" w:hAnsi="宋体" w:cs="宋体"/>
                      <w:szCs w:val="21"/>
                    </w:rPr>
                    <w:t>投标人提供的仪器设备的生产日期必须在1年内生产，</w:t>
                  </w:r>
                  <w:r>
                    <w:rPr>
                      <w:rFonts w:hint="eastAsia" w:asciiTheme="minorEastAsia" w:hAnsiTheme="minorEastAsia" w:eastAsiaTheme="minorEastAsia"/>
                      <w:bCs/>
                      <w:szCs w:val="21"/>
                    </w:rPr>
                    <w:t>时间自设备到货日期起算</w:t>
                  </w:r>
                  <w:r>
                    <w:rPr>
                      <w:rFonts w:hint="eastAsia" w:ascii="宋体" w:hAnsi="宋体" w:cs="宋体"/>
                      <w:szCs w:val="21"/>
                    </w:rPr>
                    <w:t>【</w:t>
                  </w:r>
                  <w:r>
                    <w:rPr>
                      <w:rFonts w:hint="eastAsia" w:ascii="宋体" w:hAnsi="宋体" w:cs="宋体"/>
                      <w:b/>
                      <w:bCs/>
                      <w:szCs w:val="21"/>
                    </w:rPr>
                    <w:t>生产日期需提供承诺书（格式自拟）</w:t>
                  </w:r>
                  <w:r>
                    <w:rPr>
                      <w:rFonts w:hint="eastAsia" w:ascii="宋体" w:hAnsi="宋体" w:cs="宋体"/>
                      <w:szCs w:val="21"/>
                    </w:rPr>
                    <w:t>】</w:t>
                  </w:r>
                </w:p>
              </w:tc>
            </w:tr>
            <w:tr w14:paraId="124B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705" w:type="pct"/>
                  <w:vAlign w:val="center"/>
                </w:tcPr>
                <w:p w14:paraId="215C2279">
                  <w:pPr>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917" w:type="pct"/>
                </w:tcPr>
                <w:p w14:paraId="66A330EE">
                  <w:pPr>
                    <w:rPr>
                      <w:rFonts w:hint="eastAsia" w:asciiTheme="minorEastAsia" w:hAnsiTheme="minorEastAsia" w:eastAsiaTheme="minorEastAsia"/>
                      <w:szCs w:val="21"/>
                    </w:rPr>
                  </w:pPr>
                  <w:r>
                    <w:rPr>
                      <w:rFonts w:hint="eastAsia" w:asciiTheme="minorEastAsia" w:hAnsiTheme="minorEastAsia" w:eastAsiaTheme="minorEastAsia"/>
                      <w:szCs w:val="21"/>
                    </w:rPr>
                    <w:t>关于配套试剂及耗材</w:t>
                  </w:r>
                </w:p>
              </w:tc>
              <w:tc>
                <w:tcPr>
                  <w:tcW w:w="3377" w:type="pct"/>
                </w:tcPr>
                <w:p w14:paraId="1D990469">
                  <w:pPr>
                    <w:rPr>
                      <w:rFonts w:hint="eastAsia" w:ascii="宋体" w:hAnsi="宋体" w:cs="宋体"/>
                      <w:szCs w:val="21"/>
                    </w:rPr>
                  </w:pPr>
                  <w:r>
                    <w:rPr>
                      <w:rFonts w:hint="eastAsia" w:ascii="宋体" w:hAnsi="宋体" w:cs="宋体"/>
                      <w:bCs/>
                      <w:szCs w:val="21"/>
                    </w:rPr>
                    <w:t>★承诺可在深圳医用耗材阳光交易和监管平台上采购仪器配套封闭试剂及耗材，</w:t>
                  </w:r>
                  <w:r>
                    <w:rPr>
                      <w:rFonts w:hint="eastAsia" w:ascii="宋体" w:hAnsi="宋体" w:cs="宋体"/>
                      <w:szCs w:val="21"/>
                    </w:rPr>
                    <w:t>阳光采购平台上注册为限价目录产品，</w:t>
                  </w:r>
                  <w:r>
                    <w:rPr>
                      <w:rFonts w:hint="eastAsia" w:ascii="宋体" w:hAnsi="宋体" w:cs="宋体"/>
                      <w:bCs/>
                      <w:szCs w:val="21"/>
                    </w:rPr>
                    <w:t>并承诺提供深圳市内最低供货价</w:t>
                  </w:r>
                  <w:r>
                    <w:rPr>
                      <w:rFonts w:hint="eastAsia" w:ascii="宋体" w:hAnsi="宋体" w:cs="宋体"/>
                      <w:szCs w:val="21"/>
                    </w:rPr>
                    <w:t>【</w:t>
                  </w:r>
                  <w:r>
                    <w:rPr>
                      <w:rFonts w:hint="eastAsia" w:ascii="宋体" w:hAnsi="宋体" w:cs="宋体"/>
                      <w:b/>
                      <w:szCs w:val="21"/>
                    </w:rPr>
                    <w:t>提供承诺函，</w:t>
                  </w:r>
                  <w:r>
                    <w:rPr>
                      <w:rFonts w:hint="eastAsia" w:ascii="宋体" w:hAnsi="宋体" w:cs="宋体"/>
                      <w:b/>
                      <w:bCs/>
                      <w:szCs w:val="21"/>
                    </w:rPr>
                    <w:t>（格式自拟）</w:t>
                  </w:r>
                  <w:r>
                    <w:rPr>
                      <w:rFonts w:hint="eastAsia" w:ascii="宋体" w:hAnsi="宋体" w:cs="宋体"/>
                      <w:szCs w:val="21"/>
                    </w:rPr>
                    <w:t>】</w:t>
                  </w:r>
                  <w:r>
                    <w:rPr>
                      <w:rFonts w:hint="eastAsia" w:ascii="宋体" w:hAnsi="宋体" w:cs="宋体"/>
                      <w:b/>
                      <w:szCs w:val="21"/>
                    </w:rPr>
                    <w:t>。</w:t>
                  </w:r>
                </w:p>
              </w:tc>
            </w:tr>
            <w:tr w14:paraId="7E96D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2DF24D2">
                  <w:pPr>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917" w:type="pct"/>
                </w:tcPr>
                <w:p w14:paraId="259484B3">
                  <w:pPr>
                    <w:rPr>
                      <w:rFonts w:hint="eastAsia" w:asciiTheme="minorEastAsia" w:hAnsiTheme="minorEastAsia" w:eastAsiaTheme="minorEastAsia"/>
                      <w:szCs w:val="21"/>
                    </w:rPr>
                  </w:pPr>
                  <w:r>
                    <w:rPr>
                      <w:rFonts w:hint="eastAsia" w:asciiTheme="minorEastAsia" w:hAnsiTheme="minorEastAsia" w:eastAsiaTheme="minorEastAsia"/>
                      <w:szCs w:val="21"/>
                    </w:rPr>
                    <w:t>关于</w:t>
                  </w:r>
                  <w:r>
                    <w:rPr>
                      <w:rFonts w:hint="eastAsia" w:ascii="宋体" w:hAnsi="宋体" w:cs="宋体"/>
                      <w:bCs/>
                      <w:szCs w:val="21"/>
                    </w:rPr>
                    <w:t>零配件、消耗品和延续保修</w:t>
                  </w:r>
                </w:p>
              </w:tc>
              <w:tc>
                <w:tcPr>
                  <w:tcW w:w="3377" w:type="pct"/>
                </w:tcPr>
                <w:p w14:paraId="4DB39CE5">
                  <w:pPr>
                    <w:rPr>
                      <w:rFonts w:hint="eastAsia" w:ascii="宋体" w:hAnsi="宋体" w:cs="宋体"/>
                      <w:b/>
                      <w:bCs/>
                    </w:rPr>
                  </w:pPr>
                  <w:r>
                    <w:rPr>
                      <w:rFonts w:hint="eastAsia" w:ascii="宋体" w:hAnsi="宋体" w:cs="宋体"/>
                      <w:bCs/>
                      <w:szCs w:val="21"/>
                    </w:rPr>
                    <w:t>投标人应提供维修零配件、消耗品和延续保修的报价单。价格最高的前</w:t>
                  </w:r>
                  <w:r>
                    <w:rPr>
                      <w:rFonts w:hint="eastAsia" w:ascii="宋体" w:hAnsi="宋体" w:cs="宋体"/>
                      <w:bCs/>
                      <w:szCs w:val="21"/>
                      <w:u w:val="single"/>
                    </w:rPr>
                    <w:t xml:space="preserve"> 5</w:t>
                  </w:r>
                  <w:r>
                    <w:rPr>
                      <w:rFonts w:hint="eastAsia" w:ascii="宋体" w:hAnsi="宋体" w:cs="宋体"/>
                      <w:bCs/>
                      <w:szCs w:val="21"/>
                    </w:rPr>
                    <w:t>项零配件、消耗品和延续保修的报价明细必须填写于《零配件、消耗品和延续保修报价明细清单》中（清单格式自拟）。</w:t>
                  </w:r>
                </w:p>
              </w:tc>
            </w:tr>
            <w:tr w14:paraId="756F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CAFD4F8">
                  <w:pPr>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917" w:type="pct"/>
                </w:tcPr>
                <w:p w14:paraId="008A3532">
                  <w:pPr>
                    <w:rPr>
                      <w:rFonts w:hint="eastAsia" w:asciiTheme="minorEastAsia" w:hAnsiTheme="minorEastAsia" w:eastAsiaTheme="minorEastAsia"/>
                      <w:szCs w:val="21"/>
                    </w:rPr>
                  </w:pPr>
                  <w:r>
                    <w:rPr>
                      <w:rFonts w:hint="eastAsia" w:asciiTheme="minorEastAsia" w:hAnsiTheme="minorEastAsia" w:eastAsiaTheme="minorEastAsia"/>
                      <w:szCs w:val="21"/>
                    </w:rPr>
                    <w:t>关于设备开机率</w:t>
                  </w:r>
                </w:p>
              </w:tc>
              <w:tc>
                <w:tcPr>
                  <w:tcW w:w="3377" w:type="pct"/>
                </w:tcPr>
                <w:p w14:paraId="51275F75">
                  <w:pPr>
                    <w:spacing w:line="360" w:lineRule="auto"/>
                    <w:rPr>
                      <w:rFonts w:hint="eastAsia" w:ascii="宋体" w:hAnsi="宋体" w:cs="宋体"/>
                      <w:bCs/>
                      <w:szCs w:val="21"/>
                    </w:rPr>
                  </w:pPr>
                  <w:r>
                    <w:rPr>
                      <w:rFonts w:hint="eastAsia" w:ascii="宋体" w:hAnsi="宋体" w:cs="宋体"/>
                      <w:bCs/>
                      <w:szCs w:val="21"/>
                    </w:rPr>
                    <w:t>在保修期内, 投标人应确保年开机率在95%（含）以上, 若不能达到此开机率，将作以下处理：</w:t>
                  </w:r>
                </w:p>
                <w:p w14:paraId="6E85F05B">
                  <w:pPr>
                    <w:spacing w:line="360" w:lineRule="auto"/>
                    <w:ind w:left="420" w:leftChars="200"/>
                    <w:rPr>
                      <w:rFonts w:hint="eastAsia" w:ascii="宋体" w:hAnsi="宋体" w:cs="宋体"/>
                      <w:bCs/>
                      <w:szCs w:val="21"/>
                    </w:rPr>
                  </w:pPr>
                  <w:r>
                    <w:rPr>
                      <w:rFonts w:hint="eastAsia" w:ascii="宋体" w:hAnsi="宋体" w:cs="宋体"/>
                      <w:bCs/>
                      <w:szCs w:val="21"/>
                    </w:rPr>
                    <w:t>A.年开机率在90（含）-95%（不含）之间按一赔</w:t>
                  </w:r>
                  <w:r>
                    <w:rPr>
                      <w:rFonts w:hint="eastAsia" w:ascii="宋体" w:hAnsi="宋体" w:cs="宋体"/>
                      <w:bCs/>
                      <w:szCs w:val="21"/>
                      <w:u w:val="single"/>
                    </w:rPr>
                    <w:t xml:space="preserve"> 二 </w:t>
                  </w:r>
                  <w:r>
                    <w:rPr>
                      <w:rFonts w:hint="eastAsia" w:ascii="宋体" w:hAnsi="宋体" w:cs="宋体"/>
                      <w:bCs/>
                      <w:szCs w:val="21"/>
                    </w:rPr>
                    <w:t>延长保修期.</w:t>
                  </w:r>
                </w:p>
                <w:p w14:paraId="2362CB19">
                  <w:pPr>
                    <w:spacing w:line="360" w:lineRule="auto"/>
                    <w:ind w:left="420" w:leftChars="200"/>
                    <w:rPr>
                      <w:rFonts w:hint="eastAsia" w:ascii="宋体" w:hAnsi="宋体" w:cs="宋体"/>
                      <w:bCs/>
                      <w:szCs w:val="21"/>
                    </w:rPr>
                  </w:pPr>
                  <w:r>
                    <w:rPr>
                      <w:rFonts w:hint="eastAsia" w:ascii="宋体" w:hAnsi="宋体" w:cs="宋体"/>
                      <w:bCs/>
                      <w:szCs w:val="21"/>
                    </w:rPr>
                    <w:t>B.年开机率在85（含）-90%（不含）之间按一赔</w:t>
                  </w:r>
                  <w:r>
                    <w:rPr>
                      <w:rFonts w:hint="eastAsia" w:ascii="宋体" w:hAnsi="宋体" w:cs="宋体"/>
                      <w:bCs/>
                      <w:szCs w:val="21"/>
                      <w:u w:val="single"/>
                    </w:rPr>
                    <w:t xml:space="preserve"> 五 </w:t>
                  </w:r>
                  <w:r>
                    <w:rPr>
                      <w:rFonts w:hint="eastAsia" w:ascii="宋体" w:hAnsi="宋体" w:cs="宋体"/>
                      <w:bCs/>
                      <w:szCs w:val="21"/>
                    </w:rPr>
                    <w:t>延长保修期</w:t>
                  </w:r>
                </w:p>
                <w:p w14:paraId="20163143">
                  <w:pPr>
                    <w:spacing w:line="360" w:lineRule="auto"/>
                    <w:ind w:left="735" w:leftChars="200" w:hanging="315" w:hangingChars="150"/>
                    <w:rPr>
                      <w:rFonts w:hint="eastAsia" w:ascii="宋体" w:hAnsi="宋体" w:cs="宋体"/>
                      <w:bCs/>
                      <w:szCs w:val="21"/>
                    </w:rPr>
                  </w:pPr>
                  <w:r>
                    <w:rPr>
                      <w:rFonts w:hint="eastAsia" w:ascii="宋体" w:hAnsi="宋体" w:cs="宋体"/>
                      <w:bCs/>
                      <w:szCs w:val="21"/>
                    </w:rPr>
                    <w:t>C.年开机率低于85%（不含），投标人须无条件更换新机，并重新计算保修期，以及赔偿用户的直接经济损失和间接经济损失。</w:t>
                  </w:r>
                </w:p>
                <w:p w14:paraId="0E6C8D24">
                  <w:pPr>
                    <w:rPr>
                      <w:rFonts w:hint="eastAsia" w:ascii="宋体" w:hAnsi="宋体" w:cs="宋体"/>
                      <w:szCs w:val="21"/>
                    </w:rPr>
                  </w:pPr>
                  <w:r>
                    <w:rPr>
                      <w:rFonts w:hint="eastAsia" w:ascii="宋体" w:hAnsi="宋体" w:cs="宋体"/>
                      <w:b/>
                      <w:bCs/>
                      <w:szCs w:val="21"/>
                    </w:rPr>
                    <w:t>注：</w:t>
                  </w:r>
                  <w:r>
                    <w:rPr>
                      <w:rFonts w:hint="eastAsia" w:ascii="宋体" w:hAnsi="宋体" w:cs="宋体"/>
                      <w:bCs/>
                      <w:szCs w:val="21"/>
                    </w:rPr>
                    <w:t>年开机率=（实际开机天数/</w:t>
                  </w:r>
                  <w:r>
                    <w:rPr>
                      <w:rFonts w:hint="eastAsia"/>
                    </w:rPr>
                    <w:t>365天</w:t>
                  </w:r>
                  <w:r>
                    <w:rPr>
                      <w:rFonts w:hint="eastAsia" w:ascii="宋体" w:hAnsi="宋体" w:cs="宋体"/>
                      <w:bCs/>
                      <w:szCs w:val="21"/>
                    </w:rPr>
                    <w:t>*100%）</w:t>
                  </w:r>
                </w:p>
              </w:tc>
            </w:tr>
            <w:tr w14:paraId="1D3A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4CFFAA95">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10</w:t>
                  </w:r>
                </w:p>
              </w:tc>
              <w:tc>
                <w:tcPr>
                  <w:tcW w:w="917" w:type="pct"/>
                  <w:vAlign w:val="center"/>
                </w:tcPr>
                <w:p w14:paraId="073FEFF9">
                  <w:pPr>
                    <w:rPr>
                      <w:rFonts w:hint="eastAsia" w:asciiTheme="minorEastAsia" w:hAnsiTheme="minorEastAsia" w:eastAsiaTheme="minorEastAsia"/>
                      <w:b/>
                      <w:szCs w:val="21"/>
                    </w:rPr>
                  </w:pPr>
                  <w:r>
                    <w:rPr>
                      <w:rFonts w:hint="eastAsia" w:asciiTheme="minorEastAsia" w:hAnsiTheme="minorEastAsia" w:eastAsiaTheme="minorEastAsia"/>
                      <w:szCs w:val="21"/>
                    </w:rPr>
                    <w:t>其他</w:t>
                  </w:r>
                </w:p>
              </w:tc>
              <w:tc>
                <w:tcPr>
                  <w:tcW w:w="3377" w:type="pct"/>
                  <w:vAlign w:val="center"/>
                </w:tcPr>
                <w:p w14:paraId="3AE5CEC4">
                  <w:pPr>
                    <w:rPr>
                      <w:rFonts w:hint="eastAsia" w:asciiTheme="minorEastAsia" w:hAnsiTheme="minorEastAsia" w:eastAsiaTheme="minorEastAsia"/>
                      <w:b/>
                      <w:szCs w:val="21"/>
                    </w:rPr>
                  </w:pPr>
                  <w:r>
                    <w:rPr>
                      <w:rFonts w:hint="eastAsia" w:asciiTheme="minorEastAsia" w:hAnsiTheme="minorEastAsia" w:eastAsiaTheme="minorEastAsia"/>
                      <w:bCs/>
                      <w:szCs w:val="21"/>
                    </w:rPr>
                    <w:t>投标人应按其投标文件中的承诺，进行其他售后服务工作。</w:t>
                  </w:r>
                </w:p>
              </w:tc>
            </w:tr>
            <w:tr w14:paraId="0014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574EAB71">
                  <w:pPr>
                    <w:rPr>
                      <w:rFonts w:hint="eastAsia" w:asciiTheme="minorEastAsia" w:hAnsiTheme="minorEastAsia" w:eastAsiaTheme="minorEastAsia"/>
                      <w:b/>
                      <w:szCs w:val="21"/>
                    </w:rPr>
                  </w:pPr>
                  <w:r>
                    <w:rPr>
                      <w:rFonts w:hint="eastAsia" w:asciiTheme="minorEastAsia" w:hAnsiTheme="minorEastAsia" w:eastAsiaTheme="minorEastAsia"/>
                      <w:b/>
                      <w:szCs w:val="21"/>
                    </w:rPr>
                    <w:t>（二）免费保修期外售后服务要求</w:t>
                  </w:r>
                </w:p>
              </w:tc>
            </w:tr>
            <w:tr w14:paraId="66FDC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1A573D9A">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917" w:type="pct"/>
                </w:tcPr>
                <w:p w14:paraId="1FE2F778">
                  <w:pPr>
                    <w:rPr>
                      <w:rFonts w:hint="eastAsia" w:asciiTheme="minorEastAsia" w:hAnsiTheme="minorEastAsia" w:eastAsiaTheme="minorEastAsia"/>
                      <w:b/>
                      <w:szCs w:val="21"/>
                    </w:rPr>
                  </w:pPr>
                </w:p>
              </w:tc>
              <w:tc>
                <w:tcPr>
                  <w:tcW w:w="3377" w:type="pct"/>
                </w:tcPr>
                <w:p w14:paraId="613C7267">
                  <w:pPr>
                    <w:rPr>
                      <w:rFonts w:hint="eastAsia" w:asciiTheme="minorEastAsia" w:hAnsiTheme="minorEastAsia"/>
                      <w:b/>
                      <w:szCs w:val="21"/>
                    </w:rPr>
                  </w:pPr>
                  <w:r>
                    <w:rPr>
                      <w:rFonts w:hint="eastAsia" w:ascii="宋体" w:hAnsi="宋体" w:cs="宋体"/>
                      <w:szCs w:val="21"/>
                    </w:rPr>
                    <w:t>由设备制造商或制造商授权认可的代理商提供售后服务。</w:t>
                  </w:r>
                </w:p>
              </w:tc>
            </w:tr>
            <w:tr w14:paraId="2767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3219EB60">
                  <w:pPr>
                    <w:rPr>
                      <w:rFonts w:hint="eastAsia" w:asciiTheme="minorEastAsia" w:hAnsiTheme="minorEastAsia" w:eastAsiaTheme="minorEastAsia"/>
                      <w:b/>
                      <w:szCs w:val="21"/>
                    </w:rPr>
                  </w:pPr>
                  <w:r>
                    <w:rPr>
                      <w:rFonts w:hint="eastAsia" w:asciiTheme="minorEastAsia" w:hAnsiTheme="minorEastAsia" w:eastAsiaTheme="minorEastAsia"/>
                      <w:b/>
                      <w:szCs w:val="21"/>
                    </w:rPr>
                    <w:t>（三）其他商务要求</w:t>
                  </w:r>
                </w:p>
              </w:tc>
            </w:tr>
            <w:tr w14:paraId="436B2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4D26A925">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917" w:type="pct"/>
                  <w:vMerge w:val="restart"/>
                  <w:vAlign w:val="center"/>
                </w:tcPr>
                <w:p w14:paraId="5F33BD2B">
                  <w:pPr>
                    <w:jc w:val="center"/>
                    <w:rPr>
                      <w:rFonts w:hint="eastAsia" w:asciiTheme="minorEastAsia" w:hAnsiTheme="minorEastAsia" w:eastAsiaTheme="minorEastAsia"/>
                      <w:szCs w:val="21"/>
                    </w:rPr>
                  </w:pPr>
                  <w:r>
                    <w:rPr>
                      <w:rFonts w:hint="eastAsia" w:asciiTheme="minorEastAsia" w:hAnsiTheme="minorEastAsia" w:eastAsiaTheme="minorEastAsia"/>
                      <w:szCs w:val="21"/>
                    </w:rPr>
                    <w:t>关于交货</w:t>
                  </w:r>
                </w:p>
              </w:tc>
              <w:tc>
                <w:tcPr>
                  <w:tcW w:w="3377" w:type="pct"/>
                </w:tcPr>
                <w:p w14:paraId="5EECF475">
                  <w:pPr>
                    <w:rPr>
                      <w:rFonts w:hint="eastAsia" w:asciiTheme="minorEastAsia" w:hAnsiTheme="minorEastAsia" w:eastAsiaTheme="minorEastAsia"/>
                      <w:bCs/>
                      <w:szCs w:val="21"/>
                    </w:rPr>
                  </w:pPr>
                  <w:r>
                    <w:rPr>
                      <w:rFonts w:hint="eastAsia" w:cs="宋体" w:asciiTheme="minorEastAsia" w:hAnsiTheme="minorEastAsia" w:eastAsiaTheme="minorEastAsia"/>
                      <w:b/>
                      <w:szCs w:val="21"/>
                    </w:rPr>
                    <w:t>★</w:t>
                  </w:r>
                  <w:r>
                    <w:rPr>
                      <w:rFonts w:hint="eastAsia" w:asciiTheme="minorEastAsia" w:hAnsiTheme="minorEastAsia" w:eastAsiaTheme="minorEastAsia"/>
                      <w:bCs/>
                      <w:szCs w:val="21"/>
                    </w:rPr>
                    <w:t>1.1</w:t>
                  </w:r>
                  <w:r>
                    <w:rPr>
                      <w:rFonts w:hint="eastAsia"/>
                    </w:rPr>
                    <w:t xml:space="preserve">签订合同后  </w:t>
                  </w:r>
                  <w:r>
                    <w:rPr>
                      <w:rFonts w:hint="eastAsia"/>
                      <w:u w:val="single"/>
                    </w:rPr>
                    <w:t xml:space="preserve"> </w:t>
                  </w:r>
                  <w:r>
                    <w:rPr>
                      <w:rFonts w:hint="eastAsia"/>
                      <w:highlight w:val="yellow"/>
                      <w:u w:val="single"/>
                    </w:rPr>
                    <w:t>30</w:t>
                  </w:r>
                  <w:r>
                    <w:rPr>
                      <w:rFonts w:hint="eastAsia"/>
                      <w:u w:val="single"/>
                    </w:rPr>
                    <w:t xml:space="preserve"> </w:t>
                  </w:r>
                  <w:r>
                    <w:rPr>
                      <w:rFonts w:hint="eastAsia"/>
                    </w:rPr>
                    <w:t xml:space="preserve"> 天（日历日）内交货。</w:t>
                  </w:r>
                </w:p>
              </w:tc>
            </w:tr>
            <w:tr w14:paraId="6074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00659B87">
                  <w:pPr>
                    <w:jc w:val="center"/>
                    <w:rPr>
                      <w:rFonts w:hint="eastAsia" w:asciiTheme="minorEastAsia" w:hAnsiTheme="minorEastAsia" w:eastAsiaTheme="minorEastAsia"/>
                      <w:b/>
                      <w:szCs w:val="21"/>
                    </w:rPr>
                  </w:pPr>
                </w:p>
              </w:tc>
              <w:tc>
                <w:tcPr>
                  <w:tcW w:w="917" w:type="pct"/>
                  <w:vMerge w:val="continue"/>
                  <w:vAlign w:val="center"/>
                </w:tcPr>
                <w:p w14:paraId="550C31E7">
                  <w:pPr>
                    <w:jc w:val="center"/>
                    <w:rPr>
                      <w:rFonts w:hint="eastAsia" w:asciiTheme="minorEastAsia" w:hAnsiTheme="minorEastAsia" w:eastAsiaTheme="minorEastAsia"/>
                      <w:szCs w:val="21"/>
                    </w:rPr>
                  </w:pPr>
                </w:p>
              </w:tc>
              <w:tc>
                <w:tcPr>
                  <w:tcW w:w="3377" w:type="pct"/>
                </w:tcPr>
                <w:p w14:paraId="4FE35D09">
                  <w:pPr>
                    <w:rPr>
                      <w:rFonts w:hint="eastAsia" w:asciiTheme="minorEastAsia" w:hAnsiTheme="minorEastAsia" w:eastAsiaTheme="minorEastAsia"/>
                      <w:bCs/>
                      <w:szCs w:val="21"/>
                    </w:rPr>
                  </w:pPr>
                  <w:r>
                    <w:rPr>
                      <w:rFonts w:hint="eastAsia" w:asciiTheme="minorEastAsia" w:hAnsiTheme="minorEastAsia" w:eastAsiaTheme="minorEastAsia"/>
                      <w:bCs/>
                      <w:szCs w:val="21"/>
                    </w:rPr>
                    <w:t>1.2交货地点：</w:t>
                  </w:r>
                  <w:r>
                    <w:rPr>
                      <w:rFonts w:hint="eastAsia" w:ascii="宋体" w:hAnsi="宋体"/>
                      <w:szCs w:val="21"/>
                    </w:rPr>
                    <w:t>中标人</w:t>
                  </w:r>
                  <w:r>
                    <w:rPr>
                      <w:rFonts w:hint="eastAsia" w:ascii="宋体" w:hAnsi="宋体" w:cs="宋体"/>
                      <w:bCs/>
                      <w:szCs w:val="21"/>
                    </w:rPr>
                    <w:t>负责将</w:t>
                  </w:r>
                  <w:r>
                    <w:rPr>
                      <w:rFonts w:hint="eastAsia" w:ascii="宋体" w:hAnsi="宋体" w:cs="宋体"/>
                      <w:szCs w:val="21"/>
                    </w:rPr>
                    <w:t>货物</w:t>
                  </w:r>
                  <w:r>
                    <w:rPr>
                      <w:rFonts w:hint="eastAsia" w:ascii="宋体" w:hAnsi="宋体" w:cs="宋体"/>
                      <w:bCs/>
                      <w:szCs w:val="21"/>
                    </w:rPr>
                    <w:t>安全无损运抵采购人指定地点,并承担设备的包装、运输、保险、装卸、安装调试、培训、商检及计量检测、关税、增值税和进口代理等费用</w:t>
                  </w:r>
                  <w:r>
                    <w:rPr>
                      <w:rFonts w:hint="eastAsia" w:ascii="宋体" w:hAnsi="宋体" w:cs="宋体"/>
                      <w:szCs w:val="21"/>
                    </w:rPr>
                    <w:t>。</w:t>
                  </w:r>
                </w:p>
              </w:tc>
            </w:tr>
            <w:tr w14:paraId="512B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030CAEF1">
                  <w:pPr>
                    <w:jc w:val="center"/>
                    <w:rPr>
                      <w:rFonts w:hint="eastAsia" w:asciiTheme="minorEastAsia" w:hAnsiTheme="minorEastAsia" w:eastAsiaTheme="minorEastAsia"/>
                      <w:b/>
                      <w:szCs w:val="21"/>
                    </w:rPr>
                  </w:pPr>
                </w:p>
              </w:tc>
              <w:tc>
                <w:tcPr>
                  <w:tcW w:w="917" w:type="pct"/>
                  <w:vMerge w:val="continue"/>
                  <w:vAlign w:val="center"/>
                </w:tcPr>
                <w:p w14:paraId="18A01018">
                  <w:pPr>
                    <w:jc w:val="center"/>
                    <w:rPr>
                      <w:rFonts w:hint="eastAsia" w:asciiTheme="minorEastAsia" w:hAnsiTheme="minorEastAsia" w:eastAsiaTheme="minorEastAsia"/>
                      <w:szCs w:val="21"/>
                    </w:rPr>
                  </w:pPr>
                </w:p>
              </w:tc>
              <w:tc>
                <w:tcPr>
                  <w:tcW w:w="3377" w:type="pct"/>
                </w:tcPr>
                <w:p w14:paraId="4F963991">
                  <w:pPr>
                    <w:rPr>
                      <w:rFonts w:hint="eastAsia" w:asciiTheme="minorEastAsia" w:hAnsiTheme="minorEastAsia" w:eastAsiaTheme="minorEastAsia"/>
                      <w:bCs/>
                      <w:szCs w:val="21"/>
                    </w:rPr>
                  </w:pPr>
                  <w:r>
                    <w:rPr>
                      <w:rFonts w:hint="eastAsia" w:asciiTheme="minorEastAsia" w:hAnsiTheme="minorEastAsia" w:eastAsiaTheme="minorEastAsia"/>
                      <w:bCs/>
                      <w:szCs w:val="21"/>
                    </w:rPr>
                    <w:t>1.3</w:t>
                  </w:r>
                  <w:r>
                    <w:rPr>
                      <w:rFonts w:hint="eastAsia" w:ascii="宋体" w:hAnsi="宋体"/>
                      <w:szCs w:val="21"/>
                    </w:rPr>
                    <w:t>中标人</w:t>
                  </w:r>
                  <w:r>
                    <w:rPr>
                      <w:rFonts w:hint="eastAsia" w:ascii="宋体" w:hAnsi="宋体" w:cs="宋体"/>
                      <w:bCs/>
                      <w:szCs w:val="21"/>
                    </w:rPr>
                    <w:t>应提供货物的技术文件，包括但不限于设备配置清单、产品说明书、图纸、操作手册等，所有外文资料须提供中文译本。文件应随货物一并交付至采购人指定地点</w:t>
                  </w:r>
                  <w:r>
                    <w:rPr>
                      <w:rFonts w:hint="eastAsia" w:ascii="宋体" w:hAnsi="宋体" w:cs="宋体"/>
                      <w:szCs w:val="21"/>
                    </w:rPr>
                    <w:t>。</w:t>
                  </w:r>
                </w:p>
              </w:tc>
            </w:tr>
            <w:tr w14:paraId="737D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08143793">
                  <w:pPr>
                    <w:jc w:val="center"/>
                    <w:rPr>
                      <w:rFonts w:hint="eastAsia" w:asciiTheme="minorEastAsia" w:hAnsiTheme="minorEastAsia" w:eastAsiaTheme="minorEastAsia"/>
                      <w:b/>
                      <w:szCs w:val="21"/>
                    </w:rPr>
                  </w:pPr>
                </w:p>
              </w:tc>
              <w:tc>
                <w:tcPr>
                  <w:tcW w:w="917" w:type="pct"/>
                  <w:vMerge w:val="continue"/>
                  <w:vAlign w:val="center"/>
                </w:tcPr>
                <w:p w14:paraId="0AA4A480">
                  <w:pPr>
                    <w:jc w:val="center"/>
                    <w:rPr>
                      <w:rFonts w:hint="eastAsia" w:asciiTheme="minorEastAsia" w:hAnsiTheme="minorEastAsia" w:eastAsiaTheme="minorEastAsia"/>
                      <w:szCs w:val="21"/>
                    </w:rPr>
                  </w:pPr>
                </w:p>
              </w:tc>
              <w:tc>
                <w:tcPr>
                  <w:tcW w:w="3377" w:type="pct"/>
                </w:tcPr>
                <w:p w14:paraId="69476869">
                  <w:pPr>
                    <w:rPr>
                      <w:rFonts w:hint="eastAsia" w:asciiTheme="minorEastAsia" w:hAnsiTheme="minorEastAsia" w:eastAsiaTheme="minorEastAsia"/>
                      <w:bCs/>
                      <w:szCs w:val="21"/>
                    </w:rPr>
                  </w:pPr>
                  <w:r>
                    <w:rPr>
                      <w:rFonts w:hint="eastAsia" w:ascii="宋体" w:hAnsi="宋体" w:cs="宋体"/>
                      <w:bCs/>
                      <w:szCs w:val="21"/>
                    </w:rPr>
                    <w:t>1.4</w:t>
                  </w:r>
                  <w:r>
                    <w:rPr>
                      <w:rFonts w:hint="eastAsia" w:ascii="宋体" w:hAnsi="宋体"/>
                      <w:szCs w:val="21"/>
                    </w:rPr>
                    <w:t>中标人</w:t>
                  </w:r>
                  <w:r>
                    <w:rPr>
                      <w:rFonts w:hint="eastAsia" w:ascii="宋体" w:hAnsi="宋体" w:cs="宋体"/>
                      <w:bCs/>
                      <w:szCs w:val="21"/>
                    </w:rPr>
                    <w:t>提供的货物必须为全新、经检验合格的产品。产品如需要计量检定的应</w:t>
                  </w:r>
                  <w:r>
                    <w:rPr>
                      <w:rFonts w:hint="eastAsia" w:ascii="宋体" w:hAnsi="宋体" w:cs="宋体"/>
                      <w:szCs w:val="21"/>
                    </w:rPr>
                    <w:t>提供</w:t>
                  </w:r>
                  <w:r>
                    <w:rPr>
                      <w:rFonts w:hint="eastAsia" w:ascii="宋体" w:hAnsi="宋体" w:cs="宋体"/>
                      <w:bCs/>
                      <w:szCs w:val="21"/>
                    </w:rPr>
                    <w:t>相关计量检定部门出具的合法检定报告。其中，进口设备必须具有报关证明文件和商检证明文件（免检设备提供免检证明）</w:t>
                  </w:r>
                  <w:r>
                    <w:rPr>
                      <w:rFonts w:hint="eastAsia" w:ascii="宋体" w:hAnsi="宋体" w:cs="宋体"/>
                      <w:szCs w:val="21"/>
                    </w:rPr>
                    <w:t>。</w:t>
                  </w:r>
                </w:p>
              </w:tc>
            </w:tr>
            <w:tr w14:paraId="48C6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30C6E1F4">
                  <w:pPr>
                    <w:jc w:val="center"/>
                    <w:rPr>
                      <w:rFonts w:hint="eastAsia" w:asciiTheme="minorEastAsia" w:hAnsiTheme="minorEastAsia" w:eastAsiaTheme="minorEastAsia"/>
                      <w:b/>
                      <w:szCs w:val="21"/>
                    </w:rPr>
                  </w:pPr>
                </w:p>
              </w:tc>
              <w:tc>
                <w:tcPr>
                  <w:tcW w:w="917" w:type="pct"/>
                  <w:vMerge w:val="continue"/>
                  <w:vAlign w:val="center"/>
                </w:tcPr>
                <w:p w14:paraId="58D724C8">
                  <w:pPr>
                    <w:jc w:val="center"/>
                    <w:rPr>
                      <w:rFonts w:hint="eastAsia" w:asciiTheme="minorEastAsia" w:hAnsiTheme="minorEastAsia" w:eastAsiaTheme="minorEastAsia"/>
                      <w:szCs w:val="21"/>
                    </w:rPr>
                  </w:pPr>
                </w:p>
              </w:tc>
              <w:tc>
                <w:tcPr>
                  <w:tcW w:w="3377" w:type="pct"/>
                </w:tcPr>
                <w:p w14:paraId="50AAF003">
                  <w:r>
                    <w:rPr>
                      <w:rFonts w:hint="eastAsia" w:ascii="宋体" w:hAnsi="宋体" w:cs="宋体"/>
                      <w:bCs/>
                      <w:szCs w:val="21"/>
                    </w:rPr>
                    <w:t>1.5采购人有权检验或测试货物，以确认货物是否符合合同规格的要求。如果发现所交货物与投标文件中所承诺的不符或存在质量、技术缺陷等,采购人可以拒绝接收该货物。</w:t>
                  </w:r>
                </w:p>
              </w:tc>
            </w:tr>
            <w:tr w14:paraId="60E5D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00DED1B5">
                  <w:pPr>
                    <w:jc w:val="center"/>
                    <w:rPr>
                      <w:rFonts w:hint="eastAsia" w:asciiTheme="minorEastAsia" w:hAnsiTheme="minorEastAsia" w:eastAsiaTheme="minorEastAsia"/>
                      <w:b/>
                      <w:szCs w:val="21"/>
                    </w:rPr>
                  </w:pPr>
                </w:p>
              </w:tc>
              <w:tc>
                <w:tcPr>
                  <w:tcW w:w="917" w:type="pct"/>
                  <w:vMerge w:val="continue"/>
                  <w:vAlign w:val="center"/>
                </w:tcPr>
                <w:p w14:paraId="7F1FBDD4">
                  <w:pPr>
                    <w:jc w:val="center"/>
                    <w:rPr>
                      <w:rFonts w:hint="eastAsia" w:asciiTheme="minorEastAsia" w:hAnsiTheme="minorEastAsia" w:eastAsiaTheme="minorEastAsia"/>
                      <w:szCs w:val="21"/>
                    </w:rPr>
                  </w:pPr>
                </w:p>
              </w:tc>
              <w:tc>
                <w:tcPr>
                  <w:tcW w:w="3377" w:type="pct"/>
                </w:tcPr>
                <w:p w14:paraId="7FC26D3E">
                  <w:r>
                    <w:rPr>
                      <w:rFonts w:hint="eastAsia" w:ascii="宋体" w:hAnsi="宋体" w:cs="宋体"/>
                      <w:szCs w:val="21"/>
                    </w:rPr>
                    <w:t>1.6</w:t>
                  </w:r>
                  <w:r>
                    <w:rPr>
                      <w:rFonts w:hint="eastAsia" w:ascii="宋体" w:hAnsi="宋体"/>
                      <w:szCs w:val="21"/>
                    </w:rPr>
                    <w:t>中标人</w:t>
                  </w:r>
                  <w:r>
                    <w:rPr>
                      <w:rFonts w:hint="eastAsia" w:ascii="宋体" w:hAnsi="宋体" w:cs="宋体"/>
                      <w:szCs w:val="21"/>
                    </w:rPr>
                    <w:t>负责货物的现场安装和调试,提供货物安装、调试和维修所需的专用工具和辅助材料。</w:t>
                  </w:r>
                  <w:r>
                    <w:rPr>
                      <w:rFonts w:hint="eastAsia" w:ascii="宋体" w:hAnsi="宋体"/>
                      <w:szCs w:val="21"/>
                    </w:rPr>
                    <w:t>中标人</w:t>
                  </w:r>
                  <w:r>
                    <w:rPr>
                      <w:rFonts w:hint="eastAsia" w:ascii="宋体" w:hAnsi="宋体" w:cs="宋体"/>
                      <w:szCs w:val="21"/>
                    </w:rPr>
                    <w:t>应在货物运至指定地点后</w:t>
                  </w:r>
                  <w:r>
                    <w:rPr>
                      <w:rFonts w:hint="eastAsia" w:ascii="宋体" w:hAnsi="宋体" w:cs="宋体"/>
                      <w:szCs w:val="21"/>
                      <w:highlight w:val="yellow"/>
                      <w:u w:val="single"/>
                    </w:rPr>
                    <w:t xml:space="preserve"> 5 </w:t>
                  </w:r>
                  <w:r>
                    <w:rPr>
                      <w:rFonts w:hint="eastAsia" w:ascii="宋体" w:hAnsi="宋体" w:cs="宋体"/>
                      <w:szCs w:val="21"/>
                    </w:rPr>
                    <w:t>天内开始安装调试,并在</w:t>
                  </w:r>
                  <w:r>
                    <w:rPr>
                      <w:rFonts w:hint="eastAsia" w:ascii="宋体" w:hAnsi="宋体" w:cs="宋体"/>
                      <w:bCs/>
                      <w:szCs w:val="21"/>
                      <w:highlight w:val="yellow"/>
                      <w:u w:val="single"/>
                    </w:rPr>
                    <w:t xml:space="preserve"> 5 </w:t>
                  </w:r>
                  <w:r>
                    <w:rPr>
                      <w:rFonts w:hint="eastAsia" w:ascii="宋体" w:hAnsi="宋体" w:cs="宋体"/>
                      <w:szCs w:val="21"/>
                    </w:rPr>
                    <w:t>天内安装调试完毕。</w:t>
                  </w:r>
                </w:p>
              </w:tc>
            </w:tr>
            <w:tr w14:paraId="623F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6CCBBA6C">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2</w:t>
                  </w:r>
                </w:p>
              </w:tc>
              <w:tc>
                <w:tcPr>
                  <w:tcW w:w="917" w:type="pct"/>
                  <w:vMerge w:val="restart"/>
                  <w:vAlign w:val="center"/>
                </w:tcPr>
                <w:p w14:paraId="5EBBA317">
                  <w:pPr>
                    <w:jc w:val="center"/>
                    <w:rPr>
                      <w:rFonts w:hint="eastAsia" w:asciiTheme="minorEastAsia" w:hAnsiTheme="minorEastAsia" w:eastAsiaTheme="minorEastAsia"/>
                      <w:szCs w:val="21"/>
                    </w:rPr>
                  </w:pPr>
                  <w:r>
                    <w:rPr>
                      <w:rFonts w:hint="eastAsia" w:asciiTheme="minorEastAsia" w:hAnsiTheme="minorEastAsia" w:eastAsiaTheme="minorEastAsia"/>
                      <w:szCs w:val="21"/>
                    </w:rPr>
                    <w:t>关于验收</w:t>
                  </w:r>
                </w:p>
              </w:tc>
              <w:tc>
                <w:tcPr>
                  <w:tcW w:w="3377" w:type="pct"/>
                </w:tcPr>
                <w:p w14:paraId="5F6C8BE2">
                  <w:pPr>
                    <w:spacing w:line="34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2.1</w:t>
                  </w:r>
                  <w:r>
                    <w:rPr>
                      <w:rFonts w:hint="eastAsia" w:ascii="宋体" w:hAnsi="宋体"/>
                      <w:szCs w:val="21"/>
                    </w:rPr>
                    <w:t>中标人</w:t>
                  </w:r>
                  <w:r>
                    <w:rPr>
                      <w:rFonts w:hint="eastAsia" w:asciiTheme="minorEastAsia" w:hAnsiTheme="minorEastAsia" w:eastAsiaTheme="minorEastAsia"/>
                      <w:bCs/>
                      <w:szCs w:val="21"/>
                    </w:rPr>
                    <w:t>货物经过双方检验认可后，签署验收报告，产品保修期自验收合格之日起算，由投标人提供产品保修文件。</w:t>
                  </w:r>
                </w:p>
              </w:tc>
            </w:tr>
            <w:tr w14:paraId="36B4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3197473">
                  <w:pPr>
                    <w:jc w:val="center"/>
                    <w:rPr>
                      <w:rFonts w:hint="eastAsia" w:asciiTheme="minorEastAsia" w:hAnsiTheme="minorEastAsia" w:eastAsiaTheme="minorEastAsia"/>
                      <w:b/>
                      <w:szCs w:val="21"/>
                    </w:rPr>
                  </w:pPr>
                </w:p>
              </w:tc>
              <w:tc>
                <w:tcPr>
                  <w:tcW w:w="917" w:type="pct"/>
                  <w:vMerge w:val="continue"/>
                  <w:vAlign w:val="center"/>
                </w:tcPr>
                <w:p w14:paraId="72953318">
                  <w:pPr>
                    <w:jc w:val="center"/>
                    <w:rPr>
                      <w:rFonts w:hint="eastAsia" w:asciiTheme="minorEastAsia" w:hAnsiTheme="minorEastAsia" w:eastAsiaTheme="minorEastAsia"/>
                      <w:b/>
                      <w:szCs w:val="21"/>
                    </w:rPr>
                  </w:pPr>
                </w:p>
              </w:tc>
              <w:tc>
                <w:tcPr>
                  <w:tcW w:w="3377" w:type="pct"/>
                </w:tcPr>
                <w:p w14:paraId="60D61F52">
                  <w:pPr>
                    <w:spacing w:line="34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2.2当满足以下条件时，采购人才向中标人签发货物验收报告：</w:t>
                  </w:r>
                </w:p>
                <w:p w14:paraId="117C7385">
                  <w:pPr>
                    <w:tabs>
                      <w:tab w:val="left" w:pos="1260"/>
                    </w:tabs>
                    <w:spacing w:line="340" w:lineRule="exact"/>
                    <w:rPr>
                      <w:rFonts w:hint="eastAsia" w:asciiTheme="minorEastAsia" w:hAnsiTheme="minorEastAsia" w:eastAsiaTheme="minorEastAsia"/>
                      <w:bCs/>
                      <w:szCs w:val="21"/>
                    </w:rPr>
                  </w:pPr>
                  <w:r>
                    <w:rPr>
                      <w:rFonts w:asciiTheme="minorEastAsia" w:hAnsiTheme="minorEastAsia" w:eastAsiaTheme="minorEastAsia"/>
                      <w:bCs/>
                      <w:szCs w:val="21"/>
                    </w:rPr>
                    <w:t>a</w:t>
                  </w:r>
                  <w:r>
                    <w:rPr>
                      <w:rFonts w:hint="eastAsia" w:asciiTheme="minorEastAsia" w:hAnsiTheme="minorEastAsia" w:eastAsiaTheme="minorEastAsia"/>
                      <w:bCs/>
                      <w:szCs w:val="21"/>
                    </w:rPr>
                    <w:t>、中标人已按照合同规定提供了全部产品及完整的技术资料。</w:t>
                  </w:r>
                </w:p>
                <w:p w14:paraId="6E6869EA">
                  <w:pPr>
                    <w:tabs>
                      <w:tab w:val="left" w:pos="1260"/>
                    </w:tabs>
                    <w:spacing w:line="34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B、货物符合招标文件技术规格书的要求，性能满足要求。</w:t>
                  </w:r>
                </w:p>
              </w:tc>
            </w:tr>
            <w:tr w14:paraId="473E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7C1E7B2">
                  <w:pPr>
                    <w:jc w:val="center"/>
                    <w:rPr>
                      <w:rFonts w:hint="eastAsia" w:asciiTheme="minorEastAsia" w:hAnsiTheme="minorEastAsia" w:eastAsiaTheme="minorEastAsia"/>
                      <w:b/>
                      <w:szCs w:val="21"/>
                    </w:rPr>
                  </w:pPr>
                </w:p>
              </w:tc>
              <w:tc>
                <w:tcPr>
                  <w:tcW w:w="917" w:type="pct"/>
                  <w:vMerge w:val="continue"/>
                  <w:vAlign w:val="center"/>
                </w:tcPr>
                <w:p w14:paraId="24E2727B">
                  <w:pPr>
                    <w:jc w:val="center"/>
                    <w:rPr>
                      <w:rFonts w:hint="eastAsia" w:asciiTheme="minorEastAsia" w:hAnsiTheme="minorEastAsia" w:eastAsiaTheme="minorEastAsia"/>
                      <w:b/>
                      <w:szCs w:val="21"/>
                    </w:rPr>
                  </w:pPr>
                </w:p>
              </w:tc>
              <w:tc>
                <w:tcPr>
                  <w:tcW w:w="3377" w:type="pct"/>
                </w:tcPr>
                <w:p w14:paraId="1E4E91DB">
                  <w:pPr>
                    <w:rPr>
                      <w:rFonts w:hint="eastAsia" w:asciiTheme="minorEastAsia" w:hAnsiTheme="minorEastAsia" w:eastAsiaTheme="minorEastAsia"/>
                      <w:b/>
                      <w:szCs w:val="21"/>
                    </w:rPr>
                  </w:pPr>
                  <w:r>
                    <w:rPr>
                      <w:rFonts w:hint="eastAsia" w:asciiTheme="minorEastAsia" w:hAnsiTheme="minorEastAsia" w:eastAsiaTheme="minorEastAsia"/>
                      <w:bCs/>
                      <w:szCs w:val="21"/>
                    </w:rPr>
                    <w:t>2.3</w:t>
                  </w:r>
                  <w:r>
                    <w:rPr>
                      <w:rFonts w:hint="eastAsia" w:ascii="宋体" w:hAnsi="宋体" w:cs="宋体"/>
                      <w:szCs w:val="21"/>
                    </w:rPr>
                    <w:t>由</w:t>
                  </w:r>
                  <w:r>
                    <w:rPr>
                      <w:rFonts w:hint="eastAsia" w:ascii="宋体" w:hAnsi="宋体"/>
                      <w:szCs w:val="21"/>
                    </w:rPr>
                    <w:t>中标人</w:t>
                  </w:r>
                  <w:r>
                    <w:rPr>
                      <w:rFonts w:hint="eastAsia" w:ascii="宋体" w:hAnsi="宋体" w:cs="宋体"/>
                      <w:szCs w:val="21"/>
                    </w:rPr>
                    <w:t>代表和采购人组成验收小组对产品进行验收。验收标准按照国家规定标准执行。经检验设备正常运作后签署验收报告,产品保修期自验收合格之日起算。</w:t>
                  </w:r>
                </w:p>
              </w:tc>
            </w:tr>
            <w:tr w14:paraId="463B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3B794DC2">
                  <w:pPr>
                    <w:jc w:val="center"/>
                    <w:rPr>
                      <w:rFonts w:hint="eastAsia" w:asciiTheme="minorEastAsia" w:hAnsiTheme="minorEastAsia" w:eastAsiaTheme="minorEastAsia"/>
                      <w:szCs w:val="21"/>
                    </w:rPr>
                  </w:pPr>
                  <w:r>
                    <w:rPr>
                      <w:rFonts w:hint="eastAsia" w:asciiTheme="minorEastAsia" w:hAnsiTheme="minorEastAsia" w:eastAsiaTheme="minorEastAsia"/>
                      <w:b/>
                      <w:szCs w:val="21"/>
                    </w:rPr>
                    <w:t>3</w:t>
                  </w:r>
                </w:p>
              </w:tc>
              <w:tc>
                <w:tcPr>
                  <w:tcW w:w="917" w:type="pct"/>
                  <w:vMerge w:val="restart"/>
                  <w:vAlign w:val="center"/>
                </w:tcPr>
                <w:p w14:paraId="37A8CFD0">
                  <w:pPr>
                    <w:jc w:val="center"/>
                    <w:rPr>
                      <w:rFonts w:hint="eastAsia" w:asciiTheme="minorEastAsia" w:hAnsiTheme="minorEastAsia" w:eastAsiaTheme="minorEastAsia"/>
                      <w:b/>
                      <w:szCs w:val="21"/>
                    </w:rPr>
                  </w:pPr>
                  <w:r>
                    <w:rPr>
                      <w:rFonts w:hint="eastAsia" w:asciiTheme="minorEastAsia" w:hAnsiTheme="minorEastAsia" w:eastAsiaTheme="minorEastAsia"/>
                      <w:szCs w:val="21"/>
                    </w:rPr>
                    <w:t>关于违约</w:t>
                  </w:r>
                </w:p>
              </w:tc>
              <w:tc>
                <w:tcPr>
                  <w:tcW w:w="3377" w:type="pct"/>
                </w:tcPr>
                <w:p w14:paraId="62392B36">
                  <w:pPr>
                    <w:rPr>
                      <w:rFonts w:hint="eastAsia" w:asciiTheme="minorEastAsia" w:hAnsiTheme="minorEastAsia" w:eastAsiaTheme="minorEastAsia"/>
                      <w:b/>
                      <w:szCs w:val="21"/>
                    </w:rPr>
                  </w:pPr>
                  <w:r>
                    <w:rPr>
                      <w:rFonts w:hint="eastAsia" w:asciiTheme="minorEastAsia" w:hAnsiTheme="minorEastAsia" w:eastAsiaTheme="minorEastAsia"/>
                      <w:bCs/>
                      <w:szCs w:val="21"/>
                    </w:rPr>
                    <w:t>3.1</w:t>
                  </w:r>
                  <w:r>
                    <w:rPr>
                      <w:rFonts w:hint="eastAsia" w:ascii="宋体" w:hAnsi="宋体"/>
                      <w:bCs/>
                      <w:szCs w:val="21"/>
                    </w:rPr>
                    <w:t>中标</w:t>
                  </w:r>
                  <w:r>
                    <w:rPr>
                      <w:rFonts w:hint="eastAsia" w:ascii="宋体" w:hAnsi="宋体"/>
                      <w:szCs w:val="21"/>
                    </w:rPr>
                    <w:t>人</w:t>
                  </w:r>
                  <w:r>
                    <w:rPr>
                      <w:rFonts w:hint="eastAsia" w:ascii="宋体" w:hAnsi="宋体" w:cs="宋体"/>
                      <w:bCs/>
                      <w:szCs w:val="21"/>
                    </w:rPr>
                    <w:t>未按照投标文件中承诺的时间交货或提供服务，投标人</w:t>
                  </w:r>
                  <w:r>
                    <w:rPr>
                      <w:rFonts w:hint="eastAsia" w:ascii="宋体" w:hAnsi="宋体" w:cs="宋体"/>
                      <w:szCs w:val="21"/>
                    </w:rPr>
                    <w:t>应承担</w:t>
                  </w:r>
                  <w:r>
                    <w:rPr>
                      <w:rFonts w:hint="eastAsia" w:ascii="宋体" w:hAnsi="宋体" w:cs="宋体"/>
                      <w:bCs/>
                      <w:szCs w:val="21"/>
                    </w:rPr>
                    <w:t>延期交货和延期服务的违约责任，并赔偿采购人因此造成的实际经济损失。实际经济损失超出履约保证金额，采购人有权终止合同。</w:t>
                  </w:r>
                </w:p>
              </w:tc>
            </w:tr>
            <w:tr w14:paraId="0874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AD613FC">
                  <w:pPr>
                    <w:jc w:val="center"/>
                    <w:rPr>
                      <w:rFonts w:hint="eastAsia" w:asciiTheme="minorEastAsia" w:hAnsiTheme="minorEastAsia" w:eastAsiaTheme="minorEastAsia"/>
                      <w:b/>
                      <w:szCs w:val="21"/>
                    </w:rPr>
                  </w:pPr>
                </w:p>
              </w:tc>
              <w:tc>
                <w:tcPr>
                  <w:tcW w:w="917" w:type="pct"/>
                  <w:vMerge w:val="continue"/>
                  <w:vAlign w:val="center"/>
                </w:tcPr>
                <w:p w14:paraId="01C9A9EE">
                  <w:pPr>
                    <w:jc w:val="center"/>
                    <w:rPr>
                      <w:rFonts w:hint="eastAsia" w:asciiTheme="minorEastAsia" w:hAnsiTheme="minorEastAsia" w:eastAsiaTheme="minorEastAsia"/>
                      <w:szCs w:val="21"/>
                    </w:rPr>
                  </w:pPr>
                </w:p>
              </w:tc>
              <w:tc>
                <w:tcPr>
                  <w:tcW w:w="3377" w:type="pct"/>
                </w:tcPr>
                <w:p w14:paraId="3088BAD8">
                  <w:pPr>
                    <w:rPr>
                      <w:rFonts w:hint="eastAsia" w:asciiTheme="minorEastAsia" w:hAnsiTheme="minorEastAsia" w:eastAsiaTheme="minorEastAsia"/>
                      <w:b/>
                      <w:szCs w:val="21"/>
                    </w:rPr>
                  </w:pPr>
                  <w:r>
                    <w:rPr>
                      <w:rFonts w:hint="eastAsia" w:ascii="宋体" w:hAnsi="宋体" w:cs="宋体"/>
                      <w:bCs/>
                      <w:szCs w:val="21"/>
                    </w:rPr>
                    <w:t>3.2</w:t>
                  </w:r>
                  <w:r>
                    <w:rPr>
                      <w:rFonts w:hint="eastAsia" w:ascii="宋体" w:hAnsi="宋体"/>
                      <w:szCs w:val="21"/>
                    </w:rPr>
                    <w:t>中标人</w:t>
                  </w:r>
                  <w:r>
                    <w:rPr>
                      <w:rFonts w:hint="eastAsia" w:ascii="宋体" w:hAnsi="宋体" w:cs="宋体"/>
                      <w:bCs/>
                      <w:szCs w:val="21"/>
                    </w:rPr>
                    <w:t>所交设备的品种、型号、规格、质量、功能、技术参数等方面不能实质性满足招标文件要求的，采购人有权拒绝收货，</w:t>
                  </w:r>
                  <w:r>
                    <w:rPr>
                      <w:rFonts w:hint="eastAsia" w:ascii="宋体" w:hAnsi="宋体"/>
                      <w:szCs w:val="21"/>
                    </w:rPr>
                    <w:t>中标人</w:t>
                  </w:r>
                  <w:r>
                    <w:rPr>
                      <w:rFonts w:hint="eastAsia" w:ascii="宋体" w:hAnsi="宋体" w:cs="宋体"/>
                      <w:bCs/>
                      <w:szCs w:val="21"/>
                    </w:rPr>
                    <w:t>向采购人偿付项目采购金额千分之</w:t>
                  </w:r>
                  <w:r>
                    <w:rPr>
                      <w:rFonts w:hint="eastAsia" w:ascii="宋体" w:hAnsi="宋体" w:cs="宋体"/>
                      <w:bCs/>
                      <w:szCs w:val="21"/>
                      <w:u w:val="single"/>
                    </w:rPr>
                    <w:t xml:space="preserve"> 10 </w:t>
                  </w:r>
                  <w:r>
                    <w:rPr>
                      <w:rFonts w:hint="eastAsia" w:ascii="宋体" w:hAnsi="宋体" w:cs="宋体"/>
                      <w:bCs/>
                      <w:szCs w:val="21"/>
                    </w:rPr>
                    <w:t>的违约金；造成严重后果的，根据《深圳经济特区政府采购条例》第五十七条第（二）款规定，由主管部门对投标人进行处罚。</w:t>
                  </w:r>
                </w:p>
              </w:tc>
            </w:tr>
            <w:tr w14:paraId="13A0A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047C3620">
                  <w:pPr>
                    <w:jc w:val="center"/>
                    <w:rPr>
                      <w:rFonts w:hint="eastAsia" w:asciiTheme="minorEastAsia" w:hAnsiTheme="minorEastAsia" w:eastAsiaTheme="minorEastAsia"/>
                      <w:b/>
                      <w:szCs w:val="21"/>
                    </w:rPr>
                  </w:pPr>
                </w:p>
              </w:tc>
              <w:tc>
                <w:tcPr>
                  <w:tcW w:w="917" w:type="pct"/>
                  <w:vMerge w:val="continue"/>
                  <w:vAlign w:val="center"/>
                </w:tcPr>
                <w:p w14:paraId="2C352CB0">
                  <w:pPr>
                    <w:jc w:val="center"/>
                    <w:rPr>
                      <w:rFonts w:hint="eastAsia" w:asciiTheme="minorEastAsia" w:hAnsiTheme="minorEastAsia" w:eastAsiaTheme="minorEastAsia"/>
                      <w:szCs w:val="21"/>
                    </w:rPr>
                  </w:pPr>
                </w:p>
              </w:tc>
              <w:tc>
                <w:tcPr>
                  <w:tcW w:w="3377" w:type="pct"/>
                </w:tcPr>
                <w:p w14:paraId="0F002538">
                  <w:pPr>
                    <w:rPr>
                      <w:rFonts w:hint="eastAsia" w:ascii="宋体" w:hAnsi="宋体" w:cs="宋体"/>
                      <w:bCs/>
                      <w:szCs w:val="21"/>
                    </w:rPr>
                  </w:pPr>
                  <w:r>
                    <w:rPr>
                      <w:rFonts w:hint="eastAsia" w:ascii="宋体" w:hAnsi="宋体" w:cs="宋体"/>
                      <w:bCs/>
                      <w:szCs w:val="21"/>
                    </w:rPr>
                    <w:t>3.3</w:t>
                  </w:r>
                  <w:r>
                    <w:rPr>
                      <w:rFonts w:hint="eastAsia" w:ascii="宋体" w:hAnsi="宋体"/>
                      <w:szCs w:val="21"/>
                    </w:rPr>
                    <w:t>中标人</w:t>
                  </w:r>
                  <w:r>
                    <w:rPr>
                      <w:rFonts w:hint="eastAsia" w:ascii="宋体" w:hAnsi="宋体" w:cs="宋体"/>
                      <w:bCs/>
                      <w:szCs w:val="21"/>
                    </w:rPr>
                    <w:t>不能交付设备的，投标人向采购人偿付项目采购金额百分之</w:t>
                  </w:r>
                  <w:r>
                    <w:rPr>
                      <w:rFonts w:hint="eastAsia" w:ascii="宋体" w:hAnsi="宋体" w:cs="宋体"/>
                      <w:bCs/>
                      <w:szCs w:val="21"/>
                      <w:u w:val="single"/>
                    </w:rPr>
                    <w:t xml:space="preserve"> 5 </w:t>
                  </w:r>
                  <w:r>
                    <w:rPr>
                      <w:rFonts w:hint="eastAsia" w:ascii="宋体" w:hAnsi="宋体" w:cs="宋体"/>
                      <w:bCs/>
                      <w:szCs w:val="21"/>
                    </w:rPr>
                    <w:t>的违约金；造成严重后果的，根据《深圳经济特区政府采购条例》第五十七条第（二）款规定，由主管部门对投标人进行处罚。</w:t>
                  </w:r>
                </w:p>
              </w:tc>
            </w:tr>
            <w:tr w14:paraId="7C06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14624749">
                  <w:pPr>
                    <w:jc w:val="center"/>
                    <w:rPr>
                      <w:rFonts w:hint="eastAsia" w:asciiTheme="minorEastAsia" w:hAnsiTheme="minorEastAsia" w:eastAsiaTheme="minorEastAsia"/>
                      <w:b/>
                      <w:szCs w:val="21"/>
                    </w:rPr>
                  </w:pPr>
                </w:p>
              </w:tc>
              <w:tc>
                <w:tcPr>
                  <w:tcW w:w="917" w:type="pct"/>
                  <w:vMerge w:val="continue"/>
                  <w:vAlign w:val="center"/>
                </w:tcPr>
                <w:p w14:paraId="195583AE">
                  <w:pPr>
                    <w:jc w:val="center"/>
                    <w:rPr>
                      <w:rFonts w:hint="eastAsia" w:asciiTheme="minorEastAsia" w:hAnsiTheme="minorEastAsia" w:eastAsiaTheme="minorEastAsia"/>
                      <w:szCs w:val="21"/>
                    </w:rPr>
                  </w:pPr>
                </w:p>
              </w:tc>
              <w:tc>
                <w:tcPr>
                  <w:tcW w:w="3377" w:type="pct"/>
                </w:tcPr>
                <w:p w14:paraId="00A95A9E">
                  <w:pPr>
                    <w:rPr>
                      <w:rFonts w:hint="eastAsia" w:ascii="宋体" w:hAnsi="宋体" w:cs="宋体"/>
                      <w:bCs/>
                      <w:szCs w:val="21"/>
                    </w:rPr>
                  </w:pPr>
                  <w:r>
                    <w:rPr>
                      <w:rFonts w:hint="eastAsia" w:ascii="宋体" w:hAnsi="宋体" w:cs="宋体"/>
                      <w:bCs/>
                      <w:szCs w:val="21"/>
                    </w:rPr>
                    <w:t>3.4</w:t>
                  </w:r>
                  <w:r>
                    <w:rPr>
                      <w:rFonts w:hint="eastAsia" w:ascii="宋体" w:hAnsi="宋体"/>
                      <w:szCs w:val="21"/>
                    </w:rPr>
                    <w:t>中标人</w:t>
                  </w:r>
                  <w:r>
                    <w:rPr>
                      <w:rFonts w:hint="eastAsia" w:ascii="宋体" w:hAnsi="宋体" w:cs="宋体"/>
                      <w:bCs/>
                      <w:szCs w:val="21"/>
                    </w:rPr>
                    <w:t>逾期未交设备的，</w:t>
                  </w:r>
                  <w:r>
                    <w:rPr>
                      <w:rFonts w:hint="eastAsia" w:ascii="宋体" w:hAnsi="宋体"/>
                      <w:szCs w:val="21"/>
                    </w:rPr>
                    <w:t>中标人</w:t>
                  </w:r>
                  <w:r>
                    <w:rPr>
                      <w:rFonts w:hint="eastAsia" w:ascii="宋体" w:hAnsi="宋体" w:cs="宋体"/>
                      <w:bCs/>
                      <w:szCs w:val="21"/>
                    </w:rPr>
                    <w:t>向采购人每日偿付设备款千分之</w:t>
                  </w:r>
                  <w:r>
                    <w:rPr>
                      <w:rFonts w:hint="eastAsia" w:ascii="宋体" w:hAnsi="宋体" w:cs="宋体"/>
                      <w:bCs/>
                      <w:szCs w:val="21"/>
                      <w:u w:val="single"/>
                    </w:rPr>
                    <w:t xml:space="preserve"> 1</w:t>
                  </w:r>
                  <w:r>
                    <w:rPr>
                      <w:rFonts w:hint="eastAsia" w:ascii="宋体" w:hAnsi="宋体" w:cs="宋体"/>
                      <w:bCs/>
                      <w:szCs w:val="21"/>
                    </w:rPr>
                    <w:t>的违约金。中标人超过交货期限</w:t>
                  </w:r>
                  <w:r>
                    <w:rPr>
                      <w:rFonts w:hint="eastAsia" w:ascii="宋体" w:hAnsi="宋体" w:cs="宋体"/>
                      <w:bCs/>
                      <w:szCs w:val="21"/>
                      <w:u w:val="single"/>
                    </w:rPr>
                    <w:t xml:space="preserve"> 10 </w:t>
                  </w:r>
                  <w:r>
                    <w:rPr>
                      <w:rFonts w:hint="eastAsia" w:ascii="宋体" w:hAnsi="宋体" w:cs="宋体"/>
                      <w:bCs/>
                      <w:szCs w:val="21"/>
                    </w:rPr>
                    <w:t>日仍未交货，采购人有权解除合同</w:t>
                  </w:r>
                </w:p>
              </w:tc>
            </w:tr>
            <w:tr w14:paraId="768F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1203168C">
                  <w:pPr>
                    <w:jc w:val="center"/>
                    <w:rPr>
                      <w:rFonts w:hint="eastAsia" w:asciiTheme="minorEastAsia" w:hAnsiTheme="minorEastAsia" w:eastAsiaTheme="minorEastAsia"/>
                      <w:b/>
                      <w:szCs w:val="21"/>
                    </w:rPr>
                  </w:pPr>
                </w:p>
              </w:tc>
              <w:tc>
                <w:tcPr>
                  <w:tcW w:w="917" w:type="pct"/>
                  <w:vMerge w:val="continue"/>
                  <w:vAlign w:val="center"/>
                </w:tcPr>
                <w:p w14:paraId="1B84C344">
                  <w:pPr>
                    <w:jc w:val="center"/>
                    <w:rPr>
                      <w:rFonts w:hint="eastAsia" w:asciiTheme="minorEastAsia" w:hAnsiTheme="minorEastAsia" w:eastAsiaTheme="minorEastAsia"/>
                      <w:szCs w:val="21"/>
                    </w:rPr>
                  </w:pPr>
                </w:p>
              </w:tc>
              <w:tc>
                <w:tcPr>
                  <w:tcW w:w="3377" w:type="pct"/>
                </w:tcPr>
                <w:p w14:paraId="4F43C957">
                  <w:pPr>
                    <w:rPr>
                      <w:rFonts w:hint="eastAsia" w:ascii="宋体" w:hAnsi="宋体" w:cs="宋体"/>
                      <w:bCs/>
                      <w:szCs w:val="21"/>
                    </w:rPr>
                  </w:pPr>
                  <w:r>
                    <w:rPr>
                      <w:rFonts w:hint="eastAsia" w:ascii="宋体" w:hAnsi="宋体" w:cs="宋体"/>
                      <w:bCs/>
                      <w:szCs w:val="21"/>
                    </w:rPr>
                    <w:t>3.5</w:t>
                  </w:r>
                  <w:r>
                    <w:rPr>
                      <w:rFonts w:hint="eastAsia" w:ascii="宋体" w:hAnsi="宋体"/>
                      <w:bCs/>
                      <w:szCs w:val="21"/>
                    </w:rPr>
                    <w:t>中标人</w:t>
                  </w:r>
                  <w:r>
                    <w:rPr>
                      <w:rFonts w:hint="eastAsia" w:asciiTheme="minorEastAsia" w:hAnsiTheme="minorEastAsia" w:eastAsiaTheme="minorEastAsia"/>
                      <w:bCs/>
                      <w:szCs w:val="21"/>
                    </w:rPr>
                    <w:t>逾期交货的，将被没收履约保证金并按主管部门相关规定处理，</w:t>
                  </w:r>
                  <w:r>
                    <w:rPr>
                      <w:rFonts w:hint="eastAsia" w:ascii="宋体" w:hAnsi="宋体" w:cs="宋体"/>
                      <w:bCs/>
                      <w:szCs w:val="21"/>
                    </w:rPr>
                    <w:t>违约金先从由投标人履约保证金中扣除，若有不足部分则由</w:t>
                  </w:r>
                  <w:r>
                    <w:rPr>
                      <w:rFonts w:hint="eastAsia" w:ascii="宋体" w:hAnsi="宋体"/>
                      <w:bCs/>
                      <w:szCs w:val="21"/>
                    </w:rPr>
                    <w:t>中标人</w:t>
                  </w:r>
                  <w:r>
                    <w:rPr>
                      <w:rFonts w:hint="eastAsia" w:ascii="宋体" w:hAnsi="宋体" w:cs="宋体"/>
                      <w:bCs/>
                      <w:szCs w:val="21"/>
                    </w:rPr>
                    <w:t>补齐。</w:t>
                  </w:r>
                </w:p>
              </w:tc>
            </w:tr>
            <w:tr w14:paraId="33D6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0A81A754">
                  <w:pPr>
                    <w:jc w:val="center"/>
                    <w:rPr>
                      <w:rFonts w:hint="eastAsia" w:asciiTheme="minorEastAsia" w:hAnsiTheme="minorEastAsia" w:eastAsiaTheme="minorEastAsia"/>
                      <w:b/>
                      <w:szCs w:val="21"/>
                    </w:rPr>
                  </w:pPr>
                </w:p>
              </w:tc>
              <w:tc>
                <w:tcPr>
                  <w:tcW w:w="917" w:type="pct"/>
                  <w:vMerge w:val="continue"/>
                  <w:vAlign w:val="center"/>
                </w:tcPr>
                <w:p w14:paraId="2AFD09F9">
                  <w:pPr>
                    <w:jc w:val="center"/>
                    <w:rPr>
                      <w:rFonts w:hint="eastAsia" w:asciiTheme="minorEastAsia" w:hAnsiTheme="minorEastAsia" w:eastAsiaTheme="minorEastAsia"/>
                      <w:szCs w:val="21"/>
                    </w:rPr>
                  </w:pPr>
                </w:p>
              </w:tc>
              <w:tc>
                <w:tcPr>
                  <w:tcW w:w="3377" w:type="pct"/>
                </w:tcPr>
                <w:p w14:paraId="487461BC">
                  <w:pPr>
                    <w:rPr>
                      <w:rFonts w:hint="eastAsia" w:asciiTheme="minorEastAsia" w:hAnsiTheme="minorEastAsia" w:eastAsiaTheme="minorEastAsia"/>
                      <w:b/>
                      <w:szCs w:val="21"/>
                    </w:rPr>
                  </w:pPr>
                  <w:r>
                    <w:rPr>
                      <w:rFonts w:hint="eastAsia" w:asciiTheme="minorEastAsia" w:hAnsiTheme="minorEastAsia" w:eastAsiaTheme="minorEastAsia"/>
                      <w:bCs/>
                      <w:szCs w:val="21"/>
                    </w:rPr>
                    <w:t>3.6</w:t>
                  </w:r>
                  <w:r>
                    <w:rPr>
                      <w:rFonts w:hint="eastAsia" w:ascii="宋体" w:hAnsi="宋体"/>
                      <w:bCs/>
                      <w:szCs w:val="21"/>
                    </w:rPr>
                    <w:t>中标人</w:t>
                  </w:r>
                  <w:r>
                    <w:rPr>
                      <w:rFonts w:hint="eastAsia" w:asciiTheme="minorEastAsia" w:hAnsiTheme="minorEastAsia" w:eastAsiaTheme="minorEastAsia"/>
                      <w:bCs/>
                      <w:szCs w:val="21"/>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79C07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3D562D56">
                  <w:pPr>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2E161363">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1FF279F5">
                  <w:pPr>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4.1全部合同货物到达交货地点，并安装调试且验收合格后，提交验收资料，采购人在收到验收资料和发票后向中标人支付合同总价的 </w:t>
                  </w:r>
                  <w:r>
                    <w:rPr>
                      <w:rFonts w:hint="eastAsia" w:asciiTheme="minorEastAsia" w:hAnsiTheme="minorEastAsia" w:eastAsiaTheme="minorEastAsia"/>
                      <w:bCs/>
                      <w:szCs w:val="21"/>
                      <w:u w:val="single"/>
                    </w:rPr>
                    <w:t xml:space="preserve"> 100 </w:t>
                  </w:r>
                  <w:r>
                    <w:rPr>
                      <w:rFonts w:hint="eastAsia" w:asciiTheme="minorEastAsia" w:hAnsiTheme="minorEastAsia" w:eastAsiaTheme="minorEastAsia"/>
                      <w:bCs/>
                      <w:szCs w:val="21"/>
                    </w:rPr>
                    <w:t xml:space="preserve">  %。</w:t>
                  </w:r>
                </w:p>
                <w:p w14:paraId="343D804D">
                  <w:pPr>
                    <w:rPr>
                      <w:rFonts w:hint="eastAsia" w:asciiTheme="minorEastAsia" w:hAnsiTheme="minorEastAsia" w:eastAsiaTheme="minorEastAsia"/>
                      <w:bCs/>
                      <w:szCs w:val="21"/>
                    </w:rPr>
                  </w:pPr>
                  <w:r>
                    <w:rPr>
                      <w:rFonts w:hint="eastAsia" w:asciiTheme="minorEastAsia" w:hAnsiTheme="minorEastAsia" w:eastAsiaTheme="minorEastAsia"/>
                      <w:bCs/>
                      <w:szCs w:val="21"/>
                    </w:rPr>
                    <w:t>4.2每次</w:t>
                  </w:r>
                  <w:r>
                    <w:rPr>
                      <w:rFonts w:hint="eastAsia" w:asciiTheme="minorEastAsia" w:hAnsiTheme="minorEastAsia" w:eastAsiaTheme="minorEastAsia"/>
                      <w:bCs/>
                      <w:szCs w:val="21"/>
                      <w:lang w:eastAsia="zh-TW"/>
                    </w:rPr>
                    <w:t>按合同支付款项前，</w:t>
                  </w:r>
                  <w:r>
                    <w:rPr>
                      <w:rFonts w:hint="eastAsia" w:asciiTheme="minorEastAsia" w:hAnsiTheme="minorEastAsia" w:eastAsiaTheme="minorEastAsia"/>
                      <w:bCs/>
                      <w:szCs w:val="21"/>
                    </w:rPr>
                    <w:t>中标人应</w:t>
                  </w:r>
                  <w:r>
                    <w:rPr>
                      <w:rFonts w:hint="eastAsia" w:asciiTheme="minorEastAsia" w:hAnsiTheme="minorEastAsia" w:eastAsiaTheme="minorEastAsia"/>
                      <w:bCs/>
                      <w:szCs w:val="21"/>
                      <w:lang w:eastAsia="zh-TW"/>
                    </w:rPr>
                    <w:t>向采购人提供与支付金额相符的有效发票，且收款方、出具发票方、合同乙方均必须与</w:t>
                  </w:r>
                  <w:r>
                    <w:rPr>
                      <w:rFonts w:hint="eastAsia" w:asciiTheme="minorEastAsia" w:hAnsiTheme="minorEastAsia" w:eastAsiaTheme="minorEastAsia"/>
                      <w:bCs/>
                      <w:szCs w:val="21"/>
                    </w:rPr>
                    <w:t>中标人</w:t>
                  </w:r>
                  <w:r>
                    <w:rPr>
                      <w:rFonts w:hint="eastAsia" w:asciiTheme="minorEastAsia" w:hAnsiTheme="minorEastAsia" w:eastAsiaTheme="minorEastAsia"/>
                      <w:bCs/>
                      <w:szCs w:val="21"/>
                      <w:lang w:eastAsia="zh-TW"/>
                    </w:rPr>
                    <w:t>名称一致；</w:t>
                  </w:r>
                </w:p>
                <w:p w14:paraId="366FCAB6">
                  <w:pPr>
                    <w:rPr>
                      <w:rFonts w:hint="eastAsia" w:asciiTheme="minorEastAsia" w:hAnsiTheme="minorEastAsia" w:eastAsiaTheme="minorEastAsia"/>
                      <w:b/>
                      <w:szCs w:val="21"/>
                    </w:rPr>
                  </w:pPr>
                  <w:r>
                    <w:rPr>
                      <w:rFonts w:hint="eastAsia" w:asciiTheme="minorEastAsia" w:hAnsiTheme="minorEastAsia" w:eastAsiaTheme="minorEastAsia"/>
                      <w:bCs/>
                      <w:szCs w:val="21"/>
                    </w:rPr>
                    <w:t>4.3违约责任：</w:t>
                  </w:r>
                  <w:r>
                    <w:rPr>
                      <w:rFonts w:hint="eastAsia" w:asciiTheme="minorEastAsia" w:hAnsiTheme="minorEastAsia" w:eastAsiaTheme="minorEastAsia"/>
                      <w:bCs/>
                      <w:szCs w:val="21"/>
                      <w:lang w:eastAsia="zh-TW"/>
                    </w:rPr>
                    <w:t>采购人逾期</w:t>
                  </w:r>
                  <w:r>
                    <w:rPr>
                      <w:rFonts w:hint="eastAsia" w:asciiTheme="minorEastAsia" w:hAnsiTheme="minorEastAsia" w:eastAsiaTheme="minorEastAsia"/>
                      <w:bCs/>
                      <w:szCs w:val="21"/>
                    </w:rPr>
                    <w:t>支付合同款项</w:t>
                  </w:r>
                  <w:r>
                    <w:rPr>
                      <w:rFonts w:hint="eastAsia" w:asciiTheme="minorEastAsia" w:hAnsiTheme="minorEastAsia" w:eastAsiaTheme="minorEastAsia"/>
                      <w:bCs/>
                      <w:szCs w:val="21"/>
                      <w:lang w:eastAsia="zh-TW"/>
                    </w:rPr>
                    <w:t>的，除应当</w:t>
                  </w:r>
                  <w:r>
                    <w:rPr>
                      <w:rFonts w:hint="eastAsia" w:asciiTheme="minorEastAsia" w:hAnsiTheme="minorEastAsia" w:eastAsiaTheme="minorEastAsia"/>
                      <w:bCs/>
                      <w:szCs w:val="21"/>
                    </w:rPr>
                    <w:t>支付合同款项</w:t>
                  </w:r>
                  <w:r>
                    <w:rPr>
                      <w:rFonts w:hint="eastAsia" w:asciiTheme="minorEastAsia" w:hAnsiTheme="minorEastAsia" w:eastAsiaTheme="minorEastAsia"/>
                      <w:bCs/>
                      <w:szCs w:val="21"/>
                      <w:lang w:eastAsia="zh-TW"/>
                    </w:rPr>
                    <w:t>外，还应当每日按合同总价的</w:t>
                  </w:r>
                  <w:r>
                    <w:rPr>
                      <w:rFonts w:hint="eastAsia" w:asciiTheme="minorEastAsia" w:hAnsiTheme="minorEastAsia" w:eastAsiaTheme="minorEastAsia"/>
                      <w:bCs/>
                      <w:szCs w:val="21"/>
                    </w:rPr>
                    <w:t>1</w:t>
                  </w:r>
                  <w:r>
                    <w:rPr>
                      <w:rFonts w:hint="eastAsia" w:asciiTheme="minorEastAsia" w:hAnsiTheme="minorEastAsia" w:eastAsiaTheme="minorEastAsia"/>
                      <w:bCs/>
                      <w:szCs w:val="21"/>
                      <w:lang w:eastAsia="zh-TW"/>
                    </w:rPr>
                    <w:t>‰向</w:t>
                  </w:r>
                  <w:r>
                    <w:rPr>
                      <w:rFonts w:hint="eastAsia" w:asciiTheme="minorEastAsia" w:hAnsiTheme="minorEastAsia" w:eastAsiaTheme="minorEastAsia"/>
                      <w:bCs/>
                      <w:szCs w:val="21"/>
                    </w:rPr>
                    <w:t>中标人</w:t>
                  </w:r>
                  <w:r>
                    <w:rPr>
                      <w:rFonts w:hint="eastAsia" w:asciiTheme="minorEastAsia" w:hAnsiTheme="minorEastAsia" w:eastAsiaTheme="minorEastAsia"/>
                      <w:bCs/>
                      <w:szCs w:val="21"/>
                      <w:lang w:eastAsia="zh-TW"/>
                    </w:rPr>
                    <w:t>偿付违约金，但因</w:t>
                  </w:r>
                  <w:r>
                    <w:rPr>
                      <w:rFonts w:hint="eastAsia" w:asciiTheme="minorEastAsia" w:hAnsiTheme="minorEastAsia" w:eastAsiaTheme="minorEastAsia"/>
                      <w:bCs/>
                      <w:szCs w:val="21"/>
                    </w:rPr>
                    <w:t>中标人</w:t>
                  </w:r>
                  <w:r>
                    <w:rPr>
                      <w:rFonts w:hint="eastAsia" w:asciiTheme="minorEastAsia" w:hAnsiTheme="minorEastAsia" w:eastAsiaTheme="minorEastAsia"/>
                      <w:bCs/>
                      <w:szCs w:val="21"/>
                      <w:lang w:eastAsia="zh-TW"/>
                    </w:rPr>
                    <w:t>自身原因导致无法及时</w:t>
                  </w:r>
                  <w:r>
                    <w:rPr>
                      <w:rFonts w:hint="eastAsia" w:asciiTheme="minorEastAsia" w:hAnsiTheme="minorEastAsia" w:eastAsiaTheme="minorEastAsia"/>
                      <w:bCs/>
                      <w:szCs w:val="21"/>
                    </w:rPr>
                    <w:t>支付</w:t>
                  </w:r>
                  <w:r>
                    <w:rPr>
                      <w:rFonts w:hint="eastAsia" w:asciiTheme="minorEastAsia" w:hAnsiTheme="minorEastAsia" w:eastAsiaTheme="minorEastAsia"/>
                      <w:bCs/>
                      <w:szCs w:val="21"/>
                      <w:lang w:eastAsia="zh-TW"/>
                    </w:rPr>
                    <w:t>的除外</w:t>
                  </w:r>
                  <w:r>
                    <w:rPr>
                      <w:rFonts w:hint="eastAsia" w:asciiTheme="minorEastAsia" w:hAnsiTheme="minorEastAsia" w:eastAsiaTheme="minorEastAsia"/>
                      <w:bCs/>
                      <w:szCs w:val="21"/>
                    </w:rPr>
                    <w:t>。</w:t>
                  </w:r>
                </w:p>
              </w:tc>
            </w:tr>
            <w:tr w14:paraId="3459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68EA69D0">
                  <w:pPr>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917" w:type="pct"/>
                  <w:vAlign w:val="center"/>
                </w:tcPr>
                <w:p w14:paraId="03EA3AE4">
                  <w:pPr>
                    <w:jc w:val="center"/>
                    <w:rPr>
                      <w:rFonts w:hint="eastAsia" w:asciiTheme="minorEastAsia" w:hAnsiTheme="minorEastAsia" w:eastAsiaTheme="minorEastAsia"/>
                      <w:szCs w:val="21"/>
                    </w:rPr>
                  </w:pPr>
                  <w:r>
                    <w:rPr>
                      <w:rFonts w:hint="eastAsia" w:asciiTheme="minorEastAsia" w:hAnsiTheme="minorEastAsia" w:eastAsiaTheme="minorEastAsia"/>
                      <w:szCs w:val="21"/>
                    </w:rPr>
                    <w:t>项目（产品）要求</w:t>
                  </w:r>
                </w:p>
              </w:tc>
              <w:tc>
                <w:tcPr>
                  <w:tcW w:w="3377" w:type="pct"/>
                </w:tcPr>
                <w:p w14:paraId="4BE1E6A3">
                  <w:pPr>
                    <w:rPr>
                      <w:rFonts w:hint="eastAsia" w:asciiTheme="minorEastAsia" w:hAnsiTheme="minorEastAsia" w:eastAsiaTheme="minorEastAsia"/>
                      <w:szCs w:val="21"/>
                    </w:rPr>
                  </w:pPr>
                  <w:r>
                    <w:rPr>
                      <w:rFonts w:hint="eastAsia" w:cs="宋体" w:asciiTheme="minorEastAsia" w:hAnsiTheme="minorEastAsia" w:eastAsiaTheme="minorEastAsia"/>
                      <w:szCs w:val="21"/>
                    </w:rPr>
                    <w:t>★</w:t>
                  </w:r>
                  <w:r>
                    <w:rPr>
                      <w:rFonts w:hint="eastAsia" w:asciiTheme="minorEastAsia" w:hAnsiTheme="minorEastAsia" w:eastAsiaTheme="minorEastAsia"/>
                      <w:szCs w:val="21"/>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2207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75A7438">
                  <w:pPr>
                    <w:jc w:val="center"/>
                    <w:rPr>
                      <w:rFonts w:hint="eastAsia" w:asciiTheme="minorEastAsia" w:hAnsiTheme="minorEastAsia" w:eastAsiaTheme="minorEastAsia"/>
                      <w:b/>
                      <w:szCs w:val="21"/>
                    </w:rPr>
                  </w:pPr>
                  <w:r>
                    <w:rPr>
                      <w:rFonts w:hint="eastAsia" w:asciiTheme="minorEastAsia" w:hAnsiTheme="minorEastAsia" w:eastAsiaTheme="minorEastAsia" w:cstheme="minorEastAsia"/>
                      <w:b/>
                      <w:bCs/>
                      <w:szCs w:val="21"/>
                    </w:rPr>
                    <w:t>★6</w:t>
                  </w:r>
                </w:p>
              </w:tc>
              <w:tc>
                <w:tcPr>
                  <w:tcW w:w="917" w:type="pct"/>
                  <w:vAlign w:val="center"/>
                </w:tcPr>
                <w:p w14:paraId="642972F7">
                  <w:pPr>
                    <w:tabs>
                      <w:tab w:val="left" w:pos="540"/>
                    </w:tabs>
                    <w:adjustRightInd w:val="0"/>
                    <w:snapToGrid w:val="0"/>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cstheme="minorEastAsia"/>
                      <w:b/>
                      <w:bCs/>
                      <w:szCs w:val="21"/>
                    </w:rPr>
                    <w:t>知识产权合规承诺</w:t>
                  </w:r>
                </w:p>
              </w:tc>
              <w:tc>
                <w:tcPr>
                  <w:tcW w:w="3377" w:type="pct"/>
                </w:tcPr>
                <w:p w14:paraId="252C59DB">
                  <w:pPr>
                    <w:rPr>
                      <w:rFonts w:hint="eastAsia" w:ascii="宋体" w:hAnsi="宋体" w:cs="宋体"/>
                      <w:kern w:val="0"/>
                      <w:szCs w:val="21"/>
                    </w:rPr>
                  </w:pPr>
                  <w:r>
                    <w:rPr>
                      <w:rFonts w:hint="eastAsia" w:ascii="宋体" w:hAnsi="宋体" w:cs="宋体"/>
                      <w:kern w:val="0"/>
                      <w:szCs w:val="21"/>
                      <w:lang w:bidi="ar"/>
                    </w:rPr>
                    <w:t>6.1</w:t>
                  </w:r>
                  <w:r>
                    <w:rPr>
                      <w:rFonts w:hint="eastAsia" w:ascii="宋体" w:hAnsi="宋体" w:cs="宋体"/>
                      <w:bCs/>
                      <w:color w:val="000000"/>
                      <w:szCs w:val="21"/>
                    </w:rPr>
                    <w:t>投标人</w:t>
                  </w:r>
                  <w:r>
                    <w:rPr>
                      <w:rFonts w:hint="eastAsia" w:ascii="宋体" w:hAnsi="宋体" w:cs="宋体"/>
                      <w:kern w:val="0"/>
                      <w:szCs w:val="21"/>
                      <w:lang w:bidi="ar"/>
                    </w:rPr>
                    <w:t>在履行合同的过程中不得侵犯他人知识产权，不得提供虚假知识产权申请材料或者违背知识产权合规性承诺，否则依法追究其违约等责任，并将其失信违法信息依法纳入公共信用信息系统。</w:t>
                  </w:r>
                </w:p>
                <w:p w14:paraId="317FDE28">
                  <w:pPr>
                    <w:rPr>
                      <w:rFonts w:hint="eastAsia" w:ascii="宋体" w:hAnsi="宋体" w:cs="宋体"/>
                      <w:kern w:val="0"/>
                      <w:szCs w:val="21"/>
                    </w:rPr>
                  </w:pPr>
                  <w:r>
                    <w:rPr>
                      <w:rFonts w:hint="eastAsia" w:ascii="宋体" w:hAnsi="宋体" w:cs="宋体"/>
                      <w:kern w:val="0"/>
                      <w:szCs w:val="21"/>
                      <w:lang w:bidi="ar"/>
                    </w:rPr>
                    <w:t>6.2</w:t>
                  </w:r>
                  <w:r>
                    <w:rPr>
                      <w:rFonts w:hint="eastAsia" w:ascii="宋体" w:hAnsi="宋体" w:cs="宋体"/>
                      <w:bCs/>
                      <w:color w:val="000000"/>
                      <w:szCs w:val="21"/>
                    </w:rPr>
                    <w:t>投标人</w:t>
                  </w:r>
                  <w:r>
                    <w:rPr>
                      <w:rFonts w:hint="eastAsia" w:ascii="宋体" w:hAnsi="宋体" w:cs="宋体"/>
                      <w:kern w:val="0"/>
                      <w:szCs w:val="21"/>
                      <w:lang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rPr>
                    <w:t>投标人</w:t>
                  </w:r>
                  <w:r>
                    <w:rPr>
                      <w:rFonts w:hint="eastAsia" w:ascii="宋体" w:hAnsi="宋体" w:cs="宋体"/>
                      <w:kern w:val="0"/>
                      <w:szCs w:val="21"/>
                      <w:lang w:bidi="ar"/>
                    </w:rPr>
                    <w:t>应赔偿因采购人被第三方索赔所引起的一切损失，包括但不限于采购人所支付的侵权损害赔偿费、律师费、诉讼费、仲裁费、办案差旅费等因应诉、沟通协调所发的一切费用。</w:t>
                  </w:r>
                </w:p>
                <w:p w14:paraId="117A75D5">
                  <w:pPr>
                    <w:tabs>
                      <w:tab w:val="left" w:pos="540"/>
                    </w:tabs>
                    <w:adjustRightInd w:val="0"/>
                    <w:snapToGrid w:val="0"/>
                    <w:spacing w:line="360" w:lineRule="auto"/>
                    <w:rPr>
                      <w:rFonts w:hint="eastAsia" w:asciiTheme="minorEastAsia" w:hAnsiTheme="minorEastAsia" w:eastAsiaTheme="minorEastAsia"/>
                      <w:b/>
                      <w:szCs w:val="21"/>
                    </w:rPr>
                  </w:pPr>
                  <w:r>
                    <w:rPr>
                      <w:rFonts w:hint="eastAsia" w:ascii="宋体" w:hAnsi="宋体" w:cs="宋体"/>
                      <w:bCs/>
                      <w:kern w:val="0"/>
                      <w:szCs w:val="21"/>
                      <w:lang w:bidi="ar"/>
                    </w:rPr>
                    <w:t>6.3</w:t>
                  </w:r>
                  <w:r>
                    <w:rPr>
                      <w:rFonts w:hint="eastAsia" w:ascii="宋体" w:hAnsi="宋体" w:cs="宋体"/>
                      <w:bCs/>
                      <w:color w:val="000000"/>
                      <w:szCs w:val="21"/>
                    </w:rPr>
                    <w:t>投标人</w:t>
                  </w:r>
                  <w:r>
                    <w:rPr>
                      <w:rFonts w:hint="eastAsia" w:ascii="宋体" w:hAnsi="宋体" w:cs="宋体"/>
                      <w:bCs/>
                      <w:kern w:val="0"/>
                      <w:szCs w:val="21"/>
                      <w:lang w:bidi="ar"/>
                    </w:rPr>
                    <w:t>实施本项目所形成成果的知识产权归采购人所有，未经采购人许可，</w:t>
                  </w:r>
                  <w:r>
                    <w:rPr>
                      <w:rFonts w:hint="eastAsia" w:ascii="宋体" w:hAnsi="宋体" w:cs="宋体"/>
                      <w:bCs/>
                      <w:color w:val="000000"/>
                      <w:szCs w:val="21"/>
                    </w:rPr>
                    <w:t>投标人</w:t>
                  </w:r>
                  <w:r>
                    <w:rPr>
                      <w:rFonts w:hint="eastAsia" w:ascii="宋体" w:hAnsi="宋体" w:cs="宋体"/>
                      <w:bCs/>
                      <w:kern w:val="0"/>
                      <w:szCs w:val="21"/>
                      <w:lang w:bidi="ar"/>
                    </w:rPr>
                    <w:t>不得随意使用。</w:t>
                  </w:r>
                </w:p>
              </w:tc>
            </w:tr>
            <w:tr w14:paraId="54E5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06D3C0EF">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7</w:t>
                  </w:r>
                </w:p>
              </w:tc>
              <w:tc>
                <w:tcPr>
                  <w:tcW w:w="917" w:type="pct"/>
                  <w:vAlign w:val="center"/>
                </w:tcPr>
                <w:p w14:paraId="049D3458">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1DEDCB31">
                  <w:pPr>
                    <w:numPr>
                      <w:ilvl w:val="0"/>
                      <w:numId w:val="1"/>
                    </w:numPr>
                    <w:adjustRightInd w:val="0"/>
                    <w:snapToGrid w:val="0"/>
                    <w:spacing w:line="360" w:lineRule="auto"/>
                    <w:rPr>
                      <w:rFonts w:hint="eastAsia" w:ascii="宋体" w:hAnsi="宋体"/>
                      <w:szCs w:val="21"/>
                    </w:rPr>
                  </w:pPr>
                  <w:r>
                    <w:rPr>
                      <w:rFonts w:hint="eastAsia" w:ascii="宋体" w:hAnsi="宋体"/>
                      <w:szCs w:val="21"/>
                    </w:rPr>
                    <w:t>提交说明</w:t>
                  </w:r>
                </w:p>
                <w:p w14:paraId="4698EB9F">
                  <w:pPr>
                    <w:numPr>
                      <w:ilvl w:val="0"/>
                      <w:numId w:val="2"/>
                    </w:numPr>
                    <w:tabs>
                      <w:tab w:val="clear" w:pos="840"/>
                    </w:tabs>
                    <w:adjustRightInd w:val="0"/>
                    <w:snapToGrid w:val="0"/>
                    <w:spacing w:line="360" w:lineRule="auto"/>
                    <w:rPr>
                      <w:rFonts w:hint="eastAsia" w:ascii="宋体" w:hAnsi="宋体" w:cs="宋体"/>
                      <w:szCs w:val="21"/>
                    </w:rPr>
                  </w:pPr>
                  <w:r>
                    <w:rPr>
                      <w:rFonts w:hint="eastAsia" w:ascii="宋体" w:hAnsi="宋体" w:cs="宋体"/>
                      <w:szCs w:val="21"/>
                    </w:rPr>
                    <w:t>时间：收到中标通知书后</w:t>
                  </w:r>
                  <w:r>
                    <w:rPr>
                      <w:rFonts w:hint="eastAsia" w:ascii="宋体" w:hAnsi="宋体" w:cs="宋体"/>
                      <w:szCs w:val="21"/>
                      <w:shd w:val="clear" w:color="auto" w:fill="FFFF00"/>
                    </w:rPr>
                    <w:t>五个工作日内提交</w:t>
                  </w:r>
                  <w:r>
                    <w:rPr>
                      <w:rFonts w:hint="eastAsia" w:ascii="宋体" w:hAnsi="宋体" w:cs="宋体"/>
                      <w:szCs w:val="21"/>
                    </w:rPr>
                    <w:t>；</w:t>
                  </w:r>
                </w:p>
                <w:p w14:paraId="7393FDE9">
                  <w:pPr>
                    <w:numPr>
                      <w:ilvl w:val="0"/>
                      <w:numId w:val="2"/>
                    </w:numPr>
                    <w:tabs>
                      <w:tab w:val="clear" w:pos="840"/>
                    </w:tabs>
                    <w:adjustRightInd w:val="0"/>
                    <w:snapToGrid w:val="0"/>
                    <w:spacing w:line="360" w:lineRule="auto"/>
                    <w:rPr>
                      <w:rFonts w:hint="eastAsia" w:ascii="宋体" w:hAnsi="宋体" w:cs="宋体"/>
                      <w:szCs w:val="21"/>
                    </w:rPr>
                  </w:pPr>
                  <w:r>
                    <w:rPr>
                      <w:rFonts w:hint="eastAsia" w:ascii="宋体" w:hAnsi="宋体" w:cs="宋体"/>
                      <w:szCs w:val="21"/>
                    </w:rPr>
                    <w:t>金额：合同（成交）金额的</w:t>
                  </w:r>
                  <w:r>
                    <w:rPr>
                      <w:rFonts w:hint="eastAsia" w:ascii="宋体" w:hAnsi="宋体" w:cs="宋体"/>
                      <w:szCs w:val="21"/>
                      <w:u w:val="single"/>
                    </w:rPr>
                    <w:t xml:space="preserve">   5   </w:t>
                  </w:r>
                  <w:r>
                    <w:rPr>
                      <w:rFonts w:hint="eastAsia" w:ascii="宋体" w:hAnsi="宋体" w:cs="宋体"/>
                      <w:szCs w:val="21"/>
                    </w:rPr>
                    <w:t>%；</w:t>
                  </w:r>
                </w:p>
                <w:p w14:paraId="0F80DAF8">
                  <w:pPr>
                    <w:numPr>
                      <w:ilvl w:val="0"/>
                      <w:numId w:val="2"/>
                    </w:numPr>
                    <w:tabs>
                      <w:tab w:val="clear" w:pos="840"/>
                    </w:tabs>
                    <w:adjustRightInd w:val="0"/>
                    <w:snapToGrid w:val="0"/>
                    <w:spacing w:line="360" w:lineRule="auto"/>
                    <w:rPr>
                      <w:rFonts w:hint="eastAsia" w:ascii="宋体" w:hAnsi="宋体" w:cs="宋体"/>
                      <w:szCs w:val="21"/>
                    </w:rPr>
                  </w:pPr>
                  <w:r>
                    <w:rPr>
                      <w:rFonts w:hint="eastAsia" w:ascii="宋体" w:hAnsi="宋体" w:cs="宋体"/>
                      <w:szCs w:val="21"/>
                    </w:rPr>
                    <w:t>方式：中标人自主选择；</w:t>
                  </w:r>
                </w:p>
                <w:p w14:paraId="5D5D115E">
                  <w:pPr>
                    <w:numPr>
                      <w:ilvl w:val="0"/>
                      <w:numId w:val="1"/>
                    </w:numPr>
                    <w:adjustRightInd w:val="0"/>
                    <w:snapToGrid w:val="0"/>
                    <w:spacing w:line="360" w:lineRule="auto"/>
                    <w:rPr>
                      <w:rFonts w:hint="eastAsia" w:ascii="宋体" w:hAnsi="宋体" w:cs="宋体"/>
                      <w:szCs w:val="21"/>
                    </w:rPr>
                  </w:pPr>
                  <w:r>
                    <w:rPr>
                      <w:rFonts w:hint="eastAsia" w:ascii="宋体" w:hAnsi="宋体" w:cs="宋体"/>
                      <w:szCs w:val="21"/>
                    </w:rPr>
                    <w:t>退还说明：</w:t>
                  </w:r>
                </w:p>
                <w:p w14:paraId="5670229B">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rPr>
                    <w:t>中标人</w:t>
                  </w:r>
                  <w:r>
                    <w:rPr>
                      <w:rFonts w:hint="eastAsia"/>
                    </w:rPr>
                    <w:t>供货完成调试、验收、培训且提供了厂家（或厂家授权）的售后服务承诺书后</w:t>
                  </w:r>
                  <w:r>
                    <w:rPr>
                      <w:rFonts w:hint="eastAsia"/>
                      <w:szCs w:val="21"/>
                    </w:rPr>
                    <w:t>向甲方申请退回该履约保证金，甲方收到申请审核同意后，无息返还乙方的履约保证金。因乙方原因而未能达到本项目验收标准或验收不通过的，履约保证金不予退还。</w:t>
                  </w:r>
                </w:p>
                <w:p w14:paraId="26EC7DE2">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w:t>
                  </w:r>
                  <w:r>
                    <w:rPr>
                      <w:rFonts w:hint="eastAsia" w:ascii="宋体" w:hAnsi="宋体" w:cs="宋体"/>
                      <w:szCs w:val="21"/>
                    </w:rPr>
                    <w:t>采购人逾期退还履约保证金的，除应当退还履约保证</w:t>
                  </w:r>
                  <w:r>
                    <w:rPr>
                      <w:rFonts w:hint="eastAsia" w:ascii="宋体" w:hAnsi="宋体"/>
                      <w:szCs w:val="21"/>
                    </w:rPr>
                    <w:t>金本金外，还应当每日按合同总价的1‰向中标人偿付违约金，但因</w:t>
                  </w:r>
                  <w:r>
                    <w:rPr>
                      <w:rFonts w:hint="eastAsia" w:ascii="宋体" w:hAnsi="宋体" w:cs="宋体"/>
                      <w:bCs/>
                      <w:color w:val="000000"/>
                      <w:szCs w:val="21"/>
                    </w:rPr>
                    <w:t>投标人</w:t>
                  </w:r>
                  <w:r>
                    <w:rPr>
                      <w:rFonts w:hint="eastAsia" w:ascii="宋体" w:hAnsi="宋体"/>
                      <w:szCs w:val="21"/>
                    </w:rPr>
                    <w:t>自身原因导致无法及时退还的除外。</w:t>
                  </w:r>
                </w:p>
                <w:p w14:paraId="59A61E51">
                  <w:pPr>
                    <w:numPr>
                      <w:ilvl w:val="0"/>
                      <w:numId w:val="3"/>
                    </w:numPr>
                    <w:tabs>
                      <w:tab w:val="clear" w:pos="840"/>
                    </w:tabs>
                    <w:snapToGrid w:val="0"/>
                    <w:spacing w:line="360" w:lineRule="auto"/>
                    <w:ind w:left="674" w:hanging="284"/>
                    <w:rPr>
                      <w:rFonts w:hint="eastAsia" w:asciiTheme="minorEastAsia" w:hAnsiTheme="minorEastAsia" w:eastAsiaTheme="minorEastAsia"/>
                      <w:b/>
                      <w:szCs w:val="21"/>
                    </w:rPr>
                  </w:pPr>
                  <w:r>
                    <w:rPr>
                      <w:rFonts w:hint="eastAsia" w:ascii="宋体" w:hAnsi="宋体"/>
                      <w:szCs w:val="21"/>
                    </w:rPr>
                    <w:t>中标人违反合同及其附件约定的任何义务，采购人有权在履约保证金中直接扣除</w:t>
                  </w:r>
                  <w:r>
                    <w:rPr>
                      <w:rFonts w:hint="eastAsia" w:ascii="宋体" w:hAnsi="宋体" w:cs="宋体"/>
                      <w:bCs/>
                      <w:szCs w:val="21"/>
                    </w:rPr>
                    <w:t>投标人</w:t>
                  </w:r>
                  <w:r>
                    <w:rPr>
                      <w:rFonts w:hint="eastAsia" w:ascii="宋体" w:hAnsi="宋体"/>
                      <w:szCs w:val="21"/>
                    </w:rPr>
                    <w:t>应向采购人支付的违约金或损失赔偿额，如有不足的，中标人应对超过的部分予以赔偿。</w:t>
                  </w:r>
                </w:p>
              </w:tc>
            </w:tr>
            <w:tr w14:paraId="0B2C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14C4DCED">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8</w:t>
                  </w:r>
                </w:p>
              </w:tc>
              <w:tc>
                <w:tcPr>
                  <w:tcW w:w="917" w:type="pct"/>
                </w:tcPr>
                <w:p w14:paraId="5F5C3135">
                  <w:pPr>
                    <w:rPr>
                      <w:rFonts w:hint="eastAsia" w:asciiTheme="minorEastAsia" w:hAnsiTheme="minorEastAsia" w:eastAsiaTheme="minorEastAsia"/>
                      <w:b/>
                      <w:szCs w:val="21"/>
                    </w:rPr>
                  </w:pPr>
                </w:p>
              </w:tc>
              <w:tc>
                <w:tcPr>
                  <w:tcW w:w="3377" w:type="pct"/>
                  <w:vAlign w:val="center"/>
                </w:tcPr>
                <w:p w14:paraId="6ED8B889">
                  <w:pPr>
                    <w:spacing w:line="360" w:lineRule="auto"/>
                    <w:rPr>
                      <w:rFonts w:hint="eastAsia" w:ascii="宋体" w:hAnsi="宋体" w:cs="宋体"/>
                      <w:bCs/>
                      <w:color w:val="000000"/>
                      <w:szCs w:val="21"/>
                    </w:rPr>
                  </w:pPr>
                  <w:r>
                    <w:rPr>
                      <w:rFonts w:hint="eastAsia" w:cs="宋体" w:asciiTheme="minorEastAsia" w:hAnsiTheme="minorEastAsia" w:eastAsiaTheme="minorEastAsia"/>
                      <w:bCs/>
                      <w:szCs w:val="21"/>
                    </w:rPr>
                    <w:t>★</w:t>
                  </w:r>
                  <w:r>
                    <w:rPr>
                      <w:rFonts w:hint="eastAsia" w:ascii="宋体" w:hAnsi="宋体" w:cs="宋体"/>
                      <w:bCs/>
                      <w:szCs w:val="21"/>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583AB717">
            <w:pPr>
              <w:pStyle w:val="27"/>
              <w:ind w:firstLine="0" w:firstLineChars="0"/>
              <w:rPr>
                <w:highlight w:val="yellow"/>
              </w:rPr>
            </w:pPr>
          </w:p>
        </w:tc>
      </w:tr>
    </w:tbl>
    <w:p w14:paraId="0BB3282E">
      <w:pPr>
        <w:rPr>
          <w:rFonts w:hint="eastAsia" w:ascii="宋体" w:hAnsi="宋体"/>
          <w:b/>
          <w:color w:val="FF0000"/>
          <w:sz w:val="32"/>
          <w:szCs w:val="32"/>
        </w:rPr>
      </w:pPr>
    </w:p>
    <w:p w14:paraId="097B91B8">
      <w:pPr>
        <w:tabs>
          <w:tab w:val="left" w:pos="2815"/>
        </w:tabs>
        <w:jc w:val="left"/>
        <w:rPr>
          <w:rFonts w:hint="eastAsia"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3C1B0D96">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084D5F31">
            <w:pPr>
              <w:rPr>
                <w:b/>
                <w:bCs/>
                <w:color w:val="FF0000"/>
              </w:rPr>
            </w:pPr>
            <w:r>
              <w:rPr>
                <w:rFonts w:hint="eastAsia"/>
                <w:b/>
                <w:bCs/>
                <w:color w:val="FF0000"/>
              </w:rPr>
              <w:t xml:space="preserve">    </w:t>
            </w:r>
          </w:p>
          <w:p w14:paraId="7DC28A1B">
            <w:pPr>
              <w:ind w:firstLine="422" w:firstLineChars="200"/>
              <w:rPr>
                <w:b/>
                <w:bCs/>
                <w:color w:val="FF0000"/>
              </w:rPr>
            </w:pPr>
            <w:r>
              <w:rPr>
                <w:rFonts w:hint="eastAsia"/>
                <w:b/>
                <w:bCs/>
                <w:color w:val="FF0000"/>
              </w:rPr>
              <w:t>一、</w:t>
            </w:r>
            <w:r>
              <w:rPr>
                <w:b/>
                <w:bCs/>
                <w:color w:val="FF0000"/>
              </w:rPr>
              <w:t>评标方法：综合评分法（新价格分算法）</w:t>
            </w:r>
          </w:p>
        </w:tc>
      </w:tr>
      <w:tr w14:paraId="1529EDCF">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3D5495E7">
            <w:pPr>
              <w:ind w:firstLine="411" w:firstLineChars="196"/>
              <w:rPr>
                <w:rFonts w:hint="eastAsia"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476E984C">
            <w:r>
              <w:rPr>
                <w:rFonts w:hint="eastAsia"/>
              </w:rPr>
              <w:t xml:space="preserve">    </w:t>
            </w:r>
            <w:r>
              <w:t>价格分计算方法：</w:t>
            </w:r>
          </w:p>
          <w:p w14:paraId="39F13262">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6C0F5341">
      <w:pPr>
        <w:rPr>
          <w:b/>
          <w:bCs/>
          <w:color w:val="FF0000"/>
        </w:rPr>
      </w:pPr>
    </w:p>
    <w:p w14:paraId="02866BAE">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06ABC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vAlign w:val="center"/>
          </w:tcPr>
          <w:p w14:paraId="3DA1BF8F">
            <w:pPr>
              <w:ind w:left="-78" w:leftChars="-37" w:right="-73" w:rightChars="-35"/>
              <w:jc w:val="center"/>
              <w:rPr>
                <w:rFonts w:hint="eastAsia" w:ascii="宋体" w:hAnsi="宋体" w:cs="宋体"/>
                <w:b/>
                <w:szCs w:val="21"/>
              </w:rPr>
            </w:pPr>
            <w:r>
              <w:rPr>
                <w:rFonts w:hint="eastAsia" w:ascii="宋体" w:hAnsi="宋体" w:cs="宋体"/>
                <w:b/>
                <w:szCs w:val="21"/>
              </w:rPr>
              <w:t>评审部分</w:t>
            </w:r>
          </w:p>
        </w:tc>
        <w:tc>
          <w:tcPr>
            <w:tcW w:w="1202" w:type="dxa"/>
            <w:vAlign w:val="center"/>
          </w:tcPr>
          <w:p w14:paraId="6A4A149D">
            <w:pPr>
              <w:ind w:left="-78" w:leftChars="-37" w:right="-73" w:rightChars="-35"/>
              <w:jc w:val="center"/>
              <w:rPr>
                <w:rFonts w:hint="eastAsia" w:ascii="宋体" w:hAnsi="宋体" w:cs="宋体"/>
                <w:b/>
                <w:szCs w:val="21"/>
              </w:rPr>
            </w:pPr>
            <w:r>
              <w:rPr>
                <w:rFonts w:hint="eastAsia" w:ascii="宋体" w:hAnsi="宋体" w:cs="宋体"/>
                <w:b/>
                <w:szCs w:val="21"/>
              </w:rPr>
              <w:t>评审因素</w:t>
            </w:r>
          </w:p>
        </w:tc>
        <w:tc>
          <w:tcPr>
            <w:tcW w:w="6345" w:type="dxa"/>
            <w:vAlign w:val="center"/>
          </w:tcPr>
          <w:p w14:paraId="593BC73C">
            <w:pPr>
              <w:ind w:left="-78" w:leftChars="-37" w:right="-73" w:rightChars="-35"/>
              <w:jc w:val="center"/>
              <w:rPr>
                <w:rFonts w:hint="eastAsia" w:ascii="宋体" w:hAnsi="宋体" w:cs="宋体"/>
                <w:b/>
                <w:szCs w:val="21"/>
              </w:rPr>
            </w:pPr>
            <w:r>
              <w:rPr>
                <w:rFonts w:hint="eastAsia" w:ascii="宋体" w:hAnsi="宋体" w:cs="宋体"/>
                <w:b/>
                <w:szCs w:val="21"/>
              </w:rPr>
              <w:t>评分细则</w:t>
            </w:r>
          </w:p>
        </w:tc>
        <w:tc>
          <w:tcPr>
            <w:tcW w:w="920" w:type="dxa"/>
            <w:vAlign w:val="center"/>
          </w:tcPr>
          <w:p w14:paraId="33D23137">
            <w:pPr>
              <w:ind w:left="-78" w:leftChars="-37" w:right="-73" w:rightChars="-35"/>
              <w:jc w:val="center"/>
              <w:rPr>
                <w:rFonts w:hint="eastAsia" w:ascii="宋体" w:hAnsi="宋体" w:cs="宋体"/>
                <w:b/>
                <w:szCs w:val="21"/>
              </w:rPr>
            </w:pPr>
            <w:r>
              <w:rPr>
                <w:rFonts w:hint="eastAsia" w:ascii="宋体" w:hAnsi="宋体" w:cs="宋体"/>
                <w:b/>
                <w:szCs w:val="21"/>
              </w:rPr>
              <w:t>分值（分）</w:t>
            </w:r>
          </w:p>
        </w:tc>
      </w:tr>
      <w:tr w14:paraId="4D579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vAlign w:val="center"/>
          </w:tcPr>
          <w:p w14:paraId="6F6492CD">
            <w:pPr>
              <w:ind w:left="-78" w:leftChars="-37" w:right="-73" w:rightChars="-35"/>
              <w:jc w:val="center"/>
              <w:rPr>
                <w:rFonts w:hint="eastAsia" w:ascii="宋体" w:hAnsi="宋体" w:cs="宋体"/>
                <w:b/>
                <w:szCs w:val="21"/>
              </w:rPr>
            </w:pPr>
            <w:r>
              <w:rPr>
                <w:rFonts w:hint="eastAsia" w:ascii="宋体" w:hAnsi="宋体" w:cs="宋体"/>
                <w:b/>
                <w:szCs w:val="21"/>
              </w:rPr>
              <w:t>一</w:t>
            </w:r>
          </w:p>
        </w:tc>
        <w:tc>
          <w:tcPr>
            <w:tcW w:w="8467" w:type="dxa"/>
            <w:gridSpan w:val="3"/>
            <w:vAlign w:val="center"/>
          </w:tcPr>
          <w:p w14:paraId="2CFD4AB7">
            <w:pPr>
              <w:ind w:left="-78" w:leftChars="-37" w:right="-73" w:rightChars="-35"/>
              <w:jc w:val="center"/>
              <w:rPr>
                <w:rFonts w:hint="eastAsia" w:ascii="宋体" w:hAnsi="宋体" w:cs="宋体"/>
                <w:b/>
                <w:szCs w:val="21"/>
              </w:rPr>
            </w:pPr>
            <w:r>
              <w:rPr>
                <w:rFonts w:hint="eastAsia" w:ascii="宋体" w:hAnsi="宋体" w:cs="宋体"/>
                <w:b/>
                <w:szCs w:val="21"/>
              </w:rPr>
              <w:t>技术部分（53分）</w:t>
            </w:r>
          </w:p>
        </w:tc>
      </w:tr>
      <w:tr w14:paraId="19795F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vAlign w:val="center"/>
          </w:tcPr>
          <w:p w14:paraId="3BD07318">
            <w:pPr>
              <w:pStyle w:val="29"/>
              <w:numPr>
                <w:ilvl w:val="0"/>
                <w:numId w:val="4"/>
              </w:numPr>
              <w:ind w:firstLineChars="0"/>
              <w:jc w:val="right"/>
              <w:rPr>
                <w:rFonts w:hint="eastAsia" w:ascii="宋体" w:hAnsi="宋体" w:cs="宋体"/>
                <w:szCs w:val="21"/>
              </w:rPr>
            </w:pPr>
          </w:p>
        </w:tc>
        <w:tc>
          <w:tcPr>
            <w:tcW w:w="1202" w:type="dxa"/>
            <w:vAlign w:val="center"/>
          </w:tcPr>
          <w:p w14:paraId="65D30EBE">
            <w:pPr>
              <w:adjustRightInd w:val="0"/>
              <w:snapToGrid w:val="0"/>
              <w:spacing w:line="240" w:lineRule="atLeast"/>
              <w:jc w:val="center"/>
              <w:rPr>
                <w:rFonts w:hint="eastAsia" w:ascii="宋体" w:hAnsi="宋体" w:cs="宋体"/>
                <w:szCs w:val="21"/>
              </w:rPr>
            </w:pPr>
            <w:r>
              <w:rPr>
                <w:rFonts w:hint="eastAsia" w:ascii="宋体" w:hAnsi="宋体" w:cs="宋体"/>
                <w:szCs w:val="21"/>
              </w:rPr>
              <w:t>技术规格偏离情况</w:t>
            </w:r>
          </w:p>
        </w:tc>
        <w:tc>
          <w:tcPr>
            <w:tcW w:w="6345" w:type="dxa"/>
            <w:vAlign w:val="center"/>
          </w:tcPr>
          <w:p w14:paraId="1F8F47C0">
            <w:pPr>
              <w:pStyle w:val="29"/>
              <w:spacing w:line="360" w:lineRule="exact"/>
              <w:ind w:firstLine="0" w:firstLineChars="0"/>
              <w:rPr>
                <w:rFonts w:hint="eastAsia" w:ascii="宋体" w:hAnsi="宋体" w:cs="宋体"/>
                <w:szCs w:val="21"/>
              </w:rPr>
            </w:pPr>
            <w:r>
              <w:rPr>
                <w:rFonts w:hint="eastAsia" w:ascii="宋体" w:hAnsi="宋体"/>
                <w:szCs w:val="21"/>
              </w:rPr>
              <w:t>一、评分内容：</w:t>
            </w:r>
          </w:p>
          <w:p w14:paraId="3A4D1BBD">
            <w:pPr>
              <w:rPr>
                <w:rFonts w:hint="eastAsia"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3308BD62">
            <w:pPr>
              <w:rPr>
                <w:rFonts w:hint="eastAsia" w:ascii="宋体" w:hAnsi="宋体" w:cs="宋体"/>
                <w:szCs w:val="21"/>
              </w:rPr>
            </w:pPr>
            <w:r>
              <w:rPr>
                <w:rFonts w:hint="eastAsia" w:ascii="宋体" w:hAnsi="宋体" w:cs="宋体"/>
                <w:szCs w:val="21"/>
              </w:rPr>
              <w:t>带▲参数为重点参数共</w:t>
            </w:r>
            <w:r>
              <w:rPr>
                <w:rFonts w:hint="eastAsia" w:ascii="宋体" w:hAnsi="宋体" w:cs="宋体"/>
                <w:szCs w:val="21"/>
                <w:highlight w:val="yellow"/>
              </w:rPr>
              <w:t>{36}</w:t>
            </w:r>
            <w:r>
              <w:rPr>
                <w:rFonts w:hint="eastAsia" w:ascii="宋体" w:hAnsi="宋体" w:cs="宋体"/>
                <w:szCs w:val="21"/>
              </w:rPr>
              <w:t>分，每负偏离一项扣</w:t>
            </w:r>
            <w:r>
              <w:rPr>
                <w:rFonts w:hint="eastAsia" w:ascii="宋体" w:hAnsi="宋体" w:cs="宋体"/>
                <w:szCs w:val="21"/>
                <w:highlight w:val="yellow"/>
              </w:rPr>
              <w:t>{4}</w:t>
            </w:r>
            <w:r>
              <w:rPr>
                <w:rFonts w:hint="eastAsia" w:ascii="宋体" w:hAnsi="宋体" w:cs="宋体"/>
                <w:szCs w:val="21"/>
              </w:rPr>
              <w:t>分</w:t>
            </w:r>
          </w:p>
          <w:p w14:paraId="57392671">
            <w:pPr>
              <w:rPr>
                <w:rFonts w:hint="eastAsia" w:ascii="宋体" w:hAnsi="宋体" w:cs="宋体"/>
                <w:szCs w:val="21"/>
              </w:rPr>
            </w:pPr>
            <w:r>
              <w:rPr>
                <w:rFonts w:hint="eastAsia" w:ascii="宋体" w:hAnsi="宋体" w:cs="宋体"/>
                <w:szCs w:val="21"/>
              </w:rPr>
              <w:t>其他一般参数共</w:t>
            </w:r>
            <w:r>
              <w:rPr>
                <w:rFonts w:hint="eastAsia" w:ascii="宋体" w:hAnsi="宋体" w:cs="宋体"/>
                <w:szCs w:val="21"/>
                <w:highlight w:val="yellow"/>
              </w:rPr>
              <w:t>{11}</w:t>
            </w:r>
            <w:r>
              <w:rPr>
                <w:rFonts w:hint="eastAsia" w:ascii="宋体" w:hAnsi="宋体" w:cs="宋体"/>
                <w:szCs w:val="21"/>
              </w:rPr>
              <w:t>分，每偏离一项扣</w:t>
            </w:r>
            <w:r>
              <w:rPr>
                <w:rFonts w:hint="eastAsia" w:ascii="宋体" w:hAnsi="宋体" w:cs="宋体"/>
                <w:szCs w:val="21"/>
                <w:highlight w:val="yellow"/>
              </w:rPr>
              <w:t>{0.5}</w:t>
            </w:r>
            <w:r>
              <w:rPr>
                <w:rFonts w:hint="eastAsia" w:ascii="宋体" w:hAnsi="宋体" w:cs="宋体"/>
                <w:szCs w:val="21"/>
              </w:rPr>
              <w:t>分</w:t>
            </w:r>
          </w:p>
          <w:p w14:paraId="6484271C">
            <w:pPr>
              <w:autoSpaceDE w:val="0"/>
              <w:autoSpaceDN w:val="0"/>
              <w:adjustRightInd w:val="0"/>
              <w:spacing w:line="360" w:lineRule="exact"/>
              <w:jc w:val="left"/>
              <w:rPr>
                <w:rFonts w:hint="eastAsia" w:ascii="宋体" w:hAnsi="宋体"/>
                <w:kern w:val="0"/>
                <w:szCs w:val="21"/>
              </w:rPr>
            </w:pPr>
            <w:r>
              <w:rPr>
                <w:rFonts w:hint="eastAsia" w:ascii="宋体" w:hAnsi="宋体"/>
                <w:kern w:val="0"/>
                <w:szCs w:val="21"/>
              </w:rPr>
              <w:t>二、评分依据：</w:t>
            </w:r>
          </w:p>
          <w:p w14:paraId="15DCDA34">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vAlign w:val="center"/>
          </w:tcPr>
          <w:p w14:paraId="314A5B80">
            <w:pPr>
              <w:ind w:left="-78" w:leftChars="-37" w:right="-73" w:rightChars="-35"/>
              <w:jc w:val="center"/>
              <w:rPr>
                <w:rFonts w:hint="eastAsia" w:ascii="宋体" w:hAnsi="宋体" w:cs="宋体"/>
                <w:szCs w:val="21"/>
              </w:rPr>
            </w:pPr>
            <w:r>
              <w:rPr>
                <w:rFonts w:hint="eastAsia" w:ascii="宋体" w:hAnsi="宋体" w:cs="宋体"/>
                <w:szCs w:val="21"/>
                <w:highlight w:val="yellow"/>
              </w:rPr>
              <w:t>47</w:t>
            </w:r>
          </w:p>
        </w:tc>
      </w:tr>
      <w:tr w14:paraId="3761A3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vAlign w:val="center"/>
          </w:tcPr>
          <w:p w14:paraId="1032242B">
            <w:pPr>
              <w:pStyle w:val="29"/>
              <w:numPr>
                <w:ilvl w:val="0"/>
                <w:numId w:val="4"/>
              </w:numPr>
              <w:ind w:firstLineChars="0"/>
              <w:jc w:val="right"/>
              <w:rPr>
                <w:rFonts w:hint="eastAsia" w:ascii="宋体" w:hAnsi="宋体" w:cs="宋体"/>
                <w:szCs w:val="21"/>
              </w:rPr>
            </w:pPr>
          </w:p>
        </w:tc>
        <w:tc>
          <w:tcPr>
            <w:tcW w:w="1202" w:type="dxa"/>
            <w:vAlign w:val="center"/>
          </w:tcPr>
          <w:p w14:paraId="27FFEC55">
            <w:pPr>
              <w:adjustRightInd w:val="0"/>
              <w:snapToGrid w:val="0"/>
              <w:spacing w:line="240" w:lineRule="atLeast"/>
              <w:jc w:val="center"/>
              <w:rPr>
                <w:rFonts w:hint="eastAsia" w:ascii="宋体" w:hAnsi="宋体" w:cs="仿宋"/>
                <w:bCs/>
                <w:spacing w:val="10"/>
                <w:kern w:val="0"/>
                <w:szCs w:val="21"/>
              </w:rPr>
            </w:pPr>
            <w:r>
              <w:rPr>
                <w:rFonts w:hint="eastAsia" w:ascii="宋体" w:hAnsi="宋体" w:cs="仿宋"/>
                <w:bCs/>
                <w:spacing w:val="10"/>
                <w:kern w:val="0"/>
                <w:szCs w:val="21"/>
              </w:rPr>
              <w:t>设备设计使用年限</w:t>
            </w:r>
          </w:p>
        </w:tc>
        <w:tc>
          <w:tcPr>
            <w:tcW w:w="6345" w:type="dxa"/>
            <w:vAlign w:val="center"/>
          </w:tcPr>
          <w:p w14:paraId="5D9A6655">
            <w:pPr>
              <w:pStyle w:val="29"/>
              <w:spacing w:line="360" w:lineRule="exact"/>
              <w:ind w:firstLine="0" w:firstLineChars="0"/>
              <w:rPr>
                <w:rFonts w:hint="eastAsia" w:ascii="宋体" w:hAnsi="宋体" w:cs="仿宋"/>
                <w:bCs/>
                <w:spacing w:val="10"/>
                <w:kern w:val="0"/>
                <w:szCs w:val="21"/>
              </w:rPr>
            </w:pPr>
            <w:r>
              <w:rPr>
                <w:rFonts w:hint="eastAsia" w:ascii="宋体" w:hAnsi="宋体" w:cs="仿宋"/>
                <w:bCs/>
                <w:spacing w:val="10"/>
                <w:kern w:val="0"/>
                <w:szCs w:val="21"/>
              </w:rPr>
              <w:t>一、评分内容：</w:t>
            </w:r>
          </w:p>
          <w:p w14:paraId="0DC9D918">
            <w:pPr>
              <w:pStyle w:val="30"/>
              <w:rPr>
                <w:rFonts w:hint="eastAsia" w:ascii="宋体" w:hAnsi="宋体" w:cs="仿宋"/>
                <w:sz w:val="21"/>
                <w:szCs w:val="21"/>
              </w:rPr>
            </w:pPr>
            <w:r>
              <w:rPr>
                <w:rFonts w:hint="eastAsia" w:ascii="宋体" w:hAnsi="宋体" w:cs="仿宋"/>
                <w:sz w:val="21"/>
                <w:szCs w:val="21"/>
              </w:rPr>
              <w:t>投标人提供的仪器设备的设计使用年限≥6年。每多1年加1分，最高得3分。</w:t>
            </w:r>
          </w:p>
          <w:p w14:paraId="466A87D1">
            <w:pPr>
              <w:autoSpaceDE w:val="0"/>
              <w:autoSpaceDN w:val="0"/>
              <w:adjustRightInd w:val="0"/>
              <w:spacing w:line="360" w:lineRule="exact"/>
              <w:jc w:val="left"/>
              <w:rPr>
                <w:rFonts w:hint="eastAsia" w:ascii="宋体" w:hAnsi="宋体" w:cs="仿宋"/>
                <w:bCs/>
                <w:spacing w:val="10"/>
                <w:kern w:val="0"/>
                <w:szCs w:val="21"/>
              </w:rPr>
            </w:pPr>
            <w:r>
              <w:rPr>
                <w:rFonts w:hint="eastAsia" w:ascii="宋体" w:hAnsi="宋体" w:cs="仿宋"/>
                <w:bCs/>
                <w:spacing w:val="10"/>
                <w:kern w:val="0"/>
                <w:szCs w:val="21"/>
              </w:rPr>
              <w:t>二、评分依据：</w:t>
            </w:r>
          </w:p>
          <w:p w14:paraId="6AD5F2D4">
            <w:pPr>
              <w:pStyle w:val="30"/>
              <w:rPr>
                <w:rFonts w:hint="eastAsia" w:ascii="宋体" w:hAnsi="宋体" w:cs="仿宋"/>
                <w:sz w:val="21"/>
                <w:szCs w:val="21"/>
              </w:rPr>
            </w:pPr>
            <w:r>
              <w:rPr>
                <w:rFonts w:hint="eastAsia" w:ascii="宋体" w:hAnsi="宋体" w:cs="仿宋"/>
                <w:sz w:val="21"/>
                <w:szCs w:val="21"/>
              </w:rPr>
              <w:t>设计年限需提供设备说明书或由厂家盖章的说明函进行佐证（格式自拟）。</w:t>
            </w:r>
          </w:p>
        </w:tc>
        <w:tc>
          <w:tcPr>
            <w:tcW w:w="920" w:type="dxa"/>
            <w:vAlign w:val="center"/>
          </w:tcPr>
          <w:p w14:paraId="12DDB10D">
            <w:pPr>
              <w:ind w:left="-78" w:leftChars="-37" w:right="-73" w:rightChars="-35"/>
              <w:jc w:val="center"/>
              <w:rPr>
                <w:rFonts w:hint="eastAsia" w:ascii="宋体" w:hAnsi="宋体" w:cs="宋体"/>
                <w:szCs w:val="21"/>
                <w:highlight w:val="yellow"/>
              </w:rPr>
            </w:pPr>
            <w:r>
              <w:rPr>
                <w:rFonts w:hint="eastAsia" w:ascii="宋体" w:hAnsi="宋体" w:cs="宋体"/>
                <w:szCs w:val="21"/>
                <w:highlight w:val="yellow"/>
              </w:rPr>
              <w:t>3</w:t>
            </w:r>
          </w:p>
        </w:tc>
      </w:tr>
      <w:tr w14:paraId="193BC0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vAlign w:val="center"/>
          </w:tcPr>
          <w:p w14:paraId="781C32B0">
            <w:pPr>
              <w:pStyle w:val="29"/>
              <w:numPr>
                <w:ilvl w:val="0"/>
                <w:numId w:val="4"/>
              </w:numPr>
              <w:ind w:firstLineChars="0"/>
              <w:jc w:val="right"/>
              <w:rPr>
                <w:rFonts w:hint="eastAsia" w:ascii="宋体" w:hAnsi="宋体" w:cs="宋体"/>
                <w:szCs w:val="21"/>
              </w:rPr>
            </w:pPr>
          </w:p>
        </w:tc>
        <w:tc>
          <w:tcPr>
            <w:tcW w:w="1202" w:type="dxa"/>
            <w:vAlign w:val="center"/>
          </w:tcPr>
          <w:p w14:paraId="56860787">
            <w:pPr>
              <w:adjustRightInd w:val="0"/>
              <w:snapToGrid w:val="0"/>
              <w:spacing w:line="240" w:lineRule="atLeast"/>
              <w:jc w:val="center"/>
              <w:rPr>
                <w:rFonts w:hint="eastAsia" w:ascii="宋体" w:hAnsi="宋体" w:cs="宋体"/>
                <w:kern w:val="0"/>
                <w:szCs w:val="21"/>
              </w:rPr>
            </w:pPr>
            <w:r>
              <w:rPr>
                <w:rFonts w:hint="eastAsia" w:ascii="宋体" w:hAnsi="宋体" w:cs="宋体"/>
                <w:szCs w:val="21"/>
              </w:rPr>
              <w:t>售后服务方案</w:t>
            </w:r>
          </w:p>
        </w:tc>
        <w:tc>
          <w:tcPr>
            <w:tcW w:w="6345" w:type="dxa"/>
            <w:vAlign w:val="center"/>
          </w:tcPr>
          <w:p w14:paraId="75DFD558">
            <w:pPr>
              <w:pStyle w:val="5"/>
              <w:ind w:firstLine="0"/>
              <w:rPr>
                <w:rFonts w:hint="eastAsia" w:ascii="宋体" w:hAnsi="宋体" w:cs="宋体"/>
              </w:rPr>
            </w:pPr>
            <w:r>
              <w:rPr>
                <w:rFonts w:hint="eastAsia" w:ascii="宋体" w:hAnsi="宋体" w:cs="宋体"/>
                <w:sz w:val="21"/>
                <w:szCs w:val="21"/>
              </w:rPr>
              <w:t>投标人需提供售后服务方案，包括但不限于：</w:t>
            </w:r>
          </w:p>
          <w:p w14:paraId="2302E6CD">
            <w:pPr>
              <w:pStyle w:val="5"/>
              <w:ind w:firstLine="0"/>
              <w:rPr>
                <w:rFonts w:hint="eastAsia"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629D859B">
            <w:pPr>
              <w:pStyle w:val="5"/>
              <w:ind w:firstLine="0"/>
              <w:rPr>
                <w:rFonts w:hint="eastAsia"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41894EB6">
            <w:pPr>
              <w:pStyle w:val="5"/>
              <w:ind w:firstLine="0"/>
              <w:rPr>
                <w:rFonts w:hint="eastAsia"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1611B247">
            <w:pPr>
              <w:pStyle w:val="5"/>
              <w:ind w:firstLine="0"/>
              <w:rPr>
                <w:rFonts w:hint="eastAsia" w:ascii="宋体" w:hAnsi="宋体" w:cs="宋体"/>
              </w:rPr>
            </w:pPr>
            <w:r>
              <w:rPr>
                <w:rFonts w:hint="eastAsia" w:ascii="宋体" w:hAnsi="宋体" w:cs="宋体"/>
                <w:sz w:val="21"/>
                <w:szCs w:val="21"/>
              </w:rPr>
              <w:t>一、投标人提供上述2项内容得2分；</w:t>
            </w:r>
          </w:p>
          <w:p w14:paraId="07485882">
            <w:pPr>
              <w:pStyle w:val="5"/>
              <w:ind w:firstLine="0"/>
              <w:rPr>
                <w:rFonts w:hint="eastAsia" w:ascii="宋体" w:hAnsi="宋体" w:cs="宋体"/>
              </w:rPr>
            </w:pPr>
            <w:r>
              <w:rPr>
                <w:rFonts w:hint="eastAsia" w:ascii="宋体" w:hAnsi="宋体" w:cs="宋体"/>
                <w:sz w:val="21"/>
                <w:szCs w:val="21"/>
              </w:rPr>
              <w:t>提供上述任意1-2项内容得1分；不提供不得分。</w:t>
            </w:r>
          </w:p>
          <w:p w14:paraId="5E49E415">
            <w:pPr>
              <w:pStyle w:val="5"/>
              <w:ind w:firstLine="0"/>
              <w:rPr>
                <w:rFonts w:hint="eastAsia" w:ascii="宋体" w:hAnsi="宋体" w:cs="宋体"/>
              </w:rPr>
            </w:pPr>
            <w:r>
              <w:rPr>
                <w:rFonts w:hint="eastAsia" w:ascii="宋体" w:hAnsi="宋体" w:cs="宋体"/>
                <w:sz w:val="21"/>
                <w:szCs w:val="21"/>
              </w:rPr>
              <w:t>二、在此基础上，根据投标人的提供的内容按照量化的评审因素指标进一步评审：</w:t>
            </w:r>
          </w:p>
          <w:p w14:paraId="189FD953">
            <w:pPr>
              <w:pStyle w:val="5"/>
              <w:ind w:firstLine="0"/>
              <w:rPr>
                <w:rFonts w:hint="eastAsia"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740665B1">
            <w:pPr>
              <w:pStyle w:val="5"/>
              <w:ind w:firstLine="0"/>
              <w:rPr>
                <w:rFonts w:hint="eastAsia"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4085B738">
            <w:pPr>
              <w:pStyle w:val="5"/>
              <w:ind w:firstLine="0"/>
              <w:rPr>
                <w:rFonts w:hint="eastAsia" w:ascii="宋体" w:hAnsi="宋体" w:cs="宋体"/>
              </w:rPr>
            </w:pPr>
            <w:r>
              <w:rPr>
                <w:rFonts w:hint="eastAsia" w:ascii="宋体" w:hAnsi="宋体" w:cs="宋体"/>
                <w:sz w:val="21"/>
                <w:szCs w:val="21"/>
              </w:rPr>
              <w:t>每体现一点内容加1分，最多加1分。</w:t>
            </w:r>
          </w:p>
        </w:tc>
        <w:tc>
          <w:tcPr>
            <w:tcW w:w="920" w:type="dxa"/>
            <w:vAlign w:val="center"/>
          </w:tcPr>
          <w:p w14:paraId="2EFE801E">
            <w:pPr>
              <w:jc w:val="center"/>
              <w:rPr>
                <w:rFonts w:hint="eastAsia" w:ascii="宋体" w:hAnsi="宋体" w:cs="宋体"/>
                <w:kern w:val="0"/>
                <w:szCs w:val="21"/>
              </w:rPr>
            </w:pPr>
            <w:r>
              <w:rPr>
                <w:rFonts w:hint="eastAsia" w:ascii="宋体" w:hAnsi="宋体" w:cs="宋体"/>
                <w:kern w:val="0"/>
                <w:szCs w:val="21"/>
                <w:highlight w:val="yellow"/>
              </w:rPr>
              <w:t>3</w:t>
            </w:r>
          </w:p>
        </w:tc>
      </w:tr>
      <w:tr w14:paraId="47CFE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vAlign w:val="center"/>
          </w:tcPr>
          <w:p w14:paraId="600190D3">
            <w:pPr>
              <w:ind w:left="-78" w:leftChars="-37" w:right="-73" w:rightChars="-35"/>
              <w:jc w:val="center"/>
              <w:rPr>
                <w:rFonts w:hint="eastAsia" w:ascii="宋体" w:hAnsi="宋体" w:cs="宋体"/>
                <w:b/>
                <w:szCs w:val="21"/>
              </w:rPr>
            </w:pPr>
            <w:r>
              <w:rPr>
                <w:rFonts w:hint="eastAsia" w:ascii="宋体" w:hAnsi="宋体" w:cs="宋体"/>
                <w:b/>
                <w:szCs w:val="21"/>
              </w:rPr>
              <w:t>二</w:t>
            </w:r>
          </w:p>
        </w:tc>
        <w:tc>
          <w:tcPr>
            <w:tcW w:w="8467" w:type="dxa"/>
            <w:gridSpan w:val="3"/>
            <w:vAlign w:val="center"/>
          </w:tcPr>
          <w:p w14:paraId="46FD1C2A">
            <w:pPr>
              <w:ind w:left="-78" w:leftChars="-37" w:right="-73" w:rightChars="-35"/>
              <w:jc w:val="center"/>
              <w:rPr>
                <w:rFonts w:hint="eastAsia" w:ascii="宋体" w:hAnsi="宋体" w:cs="宋体"/>
                <w:b/>
                <w:szCs w:val="21"/>
              </w:rPr>
            </w:pPr>
            <w:r>
              <w:rPr>
                <w:rFonts w:hint="eastAsia" w:ascii="宋体" w:hAnsi="宋体" w:cs="宋体"/>
                <w:b/>
                <w:szCs w:val="21"/>
              </w:rPr>
              <w:t>商务部分（17分）</w:t>
            </w:r>
          </w:p>
        </w:tc>
      </w:tr>
      <w:tr w14:paraId="55C0A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1F347C56">
            <w:pPr>
              <w:pStyle w:val="29"/>
              <w:numPr>
                <w:ilvl w:val="0"/>
                <w:numId w:val="5"/>
              </w:numPr>
              <w:ind w:firstLineChars="0"/>
              <w:jc w:val="center"/>
              <w:rPr>
                <w:rFonts w:hint="eastAsia" w:ascii="宋体" w:hAnsi="宋体" w:cs="宋体"/>
                <w:szCs w:val="21"/>
              </w:rPr>
            </w:pPr>
          </w:p>
        </w:tc>
        <w:tc>
          <w:tcPr>
            <w:tcW w:w="1202" w:type="dxa"/>
            <w:vAlign w:val="center"/>
          </w:tcPr>
          <w:p w14:paraId="5A2AD48B">
            <w:pPr>
              <w:wordWrap w:val="0"/>
              <w:jc w:val="center"/>
              <w:textAlignment w:val="top"/>
              <w:rPr>
                <w:rFonts w:hint="eastAsia" w:ascii="宋体" w:hAnsi="宋体" w:cs="宋体"/>
                <w:szCs w:val="21"/>
              </w:rPr>
            </w:pPr>
            <w:r>
              <w:rPr>
                <w:rFonts w:hint="eastAsia" w:ascii="宋体" w:hAnsi="宋体" w:cs="宋体"/>
                <w:szCs w:val="21"/>
              </w:rPr>
              <w:t>商务条款偏离情况</w:t>
            </w:r>
          </w:p>
        </w:tc>
        <w:tc>
          <w:tcPr>
            <w:tcW w:w="6345" w:type="dxa"/>
            <w:vAlign w:val="center"/>
          </w:tcPr>
          <w:p w14:paraId="66FDF1AC">
            <w:pPr>
              <w:autoSpaceDE w:val="0"/>
              <w:autoSpaceDN w:val="0"/>
              <w:adjustRightInd w:val="0"/>
              <w:spacing w:line="360" w:lineRule="exact"/>
              <w:jc w:val="left"/>
              <w:rPr>
                <w:rFonts w:hint="eastAsia"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60945DCC">
            <w:pPr>
              <w:adjustRightInd w:val="0"/>
              <w:snapToGrid w:val="0"/>
              <w:spacing w:line="240" w:lineRule="atLeast"/>
              <w:rPr>
                <w:rFonts w:hint="eastAsia"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vAlign w:val="center"/>
          </w:tcPr>
          <w:p w14:paraId="3456FBD6">
            <w:pPr>
              <w:ind w:left="-78" w:leftChars="-37" w:right="-73" w:rightChars="-35"/>
              <w:jc w:val="center"/>
              <w:rPr>
                <w:rFonts w:hint="eastAsia" w:ascii="宋体" w:hAnsi="宋体" w:cs="宋体"/>
                <w:szCs w:val="21"/>
              </w:rPr>
            </w:pPr>
            <w:r>
              <w:rPr>
                <w:rFonts w:hint="eastAsia" w:ascii="宋体" w:hAnsi="宋体" w:cs="宋体"/>
                <w:szCs w:val="21"/>
              </w:rPr>
              <w:t>12</w:t>
            </w:r>
          </w:p>
        </w:tc>
      </w:tr>
      <w:tr w14:paraId="22CE4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5181587F">
            <w:pPr>
              <w:pStyle w:val="29"/>
              <w:numPr>
                <w:ilvl w:val="0"/>
                <w:numId w:val="5"/>
              </w:numPr>
              <w:ind w:firstLineChars="0"/>
              <w:jc w:val="center"/>
              <w:rPr>
                <w:rFonts w:hint="eastAsia" w:ascii="宋体" w:hAnsi="宋体" w:cs="宋体"/>
                <w:szCs w:val="21"/>
              </w:rPr>
            </w:pPr>
          </w:p>
        </w:tc>
        <w:tc>
          <w:tcPr>
            <w:tcW w:w="1202" w:type="dxa"/>
            <w:vAlign w:val="center"/>
          </w:tcPr>
          <w:p w14:paraId="41F24A9F">
            <w:pPr>
              <w:wordWrap w:val="0"/>
              <w:jc w:val="center"/>
              <w:textAlignment w:val="top"/>
              <w:rPr>
                <w:rFonts w:hint="eastAsia" w:ascii="宋体" w:hAnsi="宋体" w:cs="宋体"/>
                <w:szCs w:val="21"/>
              </w:rPr>
            </w:pPr>
            <w:r>
              <w:rPr>
                <w:rFonts w:hint="eastAsia" w:ascii="宋体" w:hAnsi="宋体" w:cs="宋体"/>
                <w:szCs w:val="21"/>
              </w:rPr>
              <w:t>同类业绩</w:t>
            </w:r>
          </w:p>
        </w:tc>
        <w:tc>
          <w:tcPr>
            <w:tcW w:w="6345" w:type="dxa"/>
          </w:tcPr>
          <w:p w14:paraId="347F9AA7">
            <w:pPr>
              <w:wordWrap w:val="0"/>
              <w:textAlignment w:val="top"/>
              <w:rPr>
                <w:rFonts w:hint="eastAsia" w:ascii="宋体" w:hAnsi="宋体" w:cs="宋体"/>
                <w:color w:val="F79646"/>
                <w:szCs w:val="21"/>
              </w:rPr>
            </w:pPr>
            <w:r>
              <w:rPr>
                <w:rFonts w:hint="eastAsia" w:ascii="宋体" w:hAnsi="宋体" w:cs="宋体"/>
                <w:color w:val="F79646"/>
                <w:szCs w:val="21"/>
              </w:rPr>
              <w:t>一、评分内容：</w:t>
            </w:r>
          </w:p>
          <w:p w14:paraId="1C40F7AD">
            <w:pPr>
              <w:wordWrap w:val="0"/>
              <w:textAlignment w:val="top"/>
              <w:rPr>
                <w:rFonts w:hint="eastAsia" w:ascii="宋体" w:hAnsi="宋体" w:cs="宋体"/>
                <w:color w:val="F79646"/>
                <w:szCs w:val="21"/>
              </w:rPr>
            </w:pPr>
            <w:r>
              <w:rPr>
                <w:rFonts w:hint="eastAsia" w:ascii="宋体" w:hAnsi="宋体" w:cs="宋体"/>
                <w:color w:val="F79646"/>
                <w:szCs w:val="21"/>
              </w:rPr>
              <w:t>投标人2022年1月1日至投标截止时间前具备同产品同型号的业绩（以发票或合同签订时间为准），每提供1项得1分，本项最高得3分，不提供不得分。</w:t>
            </w:r>
          </w:p>
          <w:p w14:paraId="123D302A">
            <w:pPr>
              <w:wordWrap w:val="0"/>
              <w:textAlignment w:val="top"/>
              <w:rPr>
                <w:rFonts w:hint="eastAsia" w:ascii="宋体" w:hAnsi="宋体" w:cs="宋体"/>
                <w:color w:val="F79646"/>
                <w:szCs w:val="21"/>
              </w:rPr>
            </w:pPr>
            <w:r>
              <w:rPr>
                <w:rFonts w:hint="eastAsia" w:ascii="宋体" w:hAnsi="宋体" w:cs="宋体"/>
                <w:color w:val="F79646"/>
                <w:szCs w:val="21"/>
              </w:rPr>
              <w:t>二、评分依据：</w:t>
            </w:r>
          </w:p>
          <w:p w14:paraId="72388BD6">
            <w:pPr>
              <w:wordWrap w:val="0"/>
              <w:textAlignment w:val="top"/>
              <w:rPr>
                <w:rFonts w:hint="eastAsia"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7AF68A33">
            <w:pPr>
              <w:pStyle w:val="30"/>
              <w:rPr>
                <w:color w:val="F79646"/>
              </w:rPr>
            </w:pPr>
            <w:r>
              <w:rPr>
                <w:rFonts w:hint="eastAsia" w:ascii="宋体" w:hAnsi="宋体" w:cs="宋体"/>
                <w:bCs w:val="0"/>
                <w:color w:val="F79646"/>
                <w:sz w:val="21"/>
                <w:szCs w:val="21"/>
              </w:rPr>
              <w:t>2.提供发票或中标、成交通知书作为证明文件。</w:t>
            </w:r>
          </w:p>
          <w:p w14:paraId="15999D86">
            <w:pPr>
              <w:wordWrap w:val="0"/>
              <w:textAlignment w:val="top"/>
              <w:rPr>
                <w:rFonts w:hint="eastAsia"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05FD875B">
            <w:pPr>
              <w:wordWrap w:val="0"/>
              <w:textAlignment w:val="top"/>
              <w:rPr>
                <w:rFonts w:hint="eastAsia"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vAlign w:val="center"/>
          </w:tcPr>
          <w:p w14:paraId="51FFF7F7">
            <w:pPr>
              <w:ind w:left="-78" w:leftChars="-37" w:right="-73" w:rightChars="-35"/>
              <w:jc w:val="center"/>
              <w:rPr>
                <w:rFonts w:hint="eastAsia" w:ascii="宋体" w:hAnsi="宋体" w:cs="宋体"/>
                <w:szCs w:val="21"/>
              </w:rPr>
            </w:pPr>
            <w:r>
              <w:rPr>
                <w:rFonts w:hint="eastAsia" w:ascii="宋体" w:hAnsi="宋体" w:cs="宋体"/>
                <w:szCs w:val="21"/>
              </w:rPr>
              <w:t>3</w:t>
            </w:r>
          </w:p>
        </w:tc>
      </w:tr>
      <w:tr w14:paraId="4D9351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640E2520">
            <w:pPr>
              <w:pStyle w:val="29"/>
              <w:numPr>
                <w:ilvl w:val="0"/>
                <w:numId w:val="5"/>
              </w:numPr>
              <w:ind w:firstLineChars="0"/>
              <w:jc w:val="center"/>
              <w:rPr>
                <w:rFonts w:hint="eastAsia" w:ascii="宋体" w:hAnsi="宋体" w:cs="宋体"/>
                <w:szCs w:val="21"/>
              </w:rPr>
            </w:pPr>
          </w:p>
        </w:tc>
        <w:tc>
          <w:tcPr>
            <w:tcW w:w="1202" w:type="dxa"/>
            <w:vAlign w:val="center"/>
          </w:tcPr>
          <w:p w14:paraId="61892AFF">
            <w:pPr>
              <w:wordWrap w:val="0"/>
              <w:jc w:val="center"/>
              <w:textAlignment w:val="top"/>
              <w:rPr>
                <w:rFonts w:hint="eastAsia" w:ascii="宋体" w:hAnsi="宋体" w:cs="宋体"/>
                <w:szCs w:val="21"/>
              </w:rPr>
            </w:pPr>
            <w:r>
              <w:rPr>
                <w:rFonts w:hint="eastAsia" w:ascii="宋体" w:hAnsi="宋体" w:cs="宋体"/>
                <w:szCs w:val="21"/>
              </w:rPr>
              <w:t>诚信</w:t>
            </w:r>
          </w:p>
        </w:tc>
        <w:tc>
          <w:tcPr>
            <w:tcW w:w="6345" w:type="dxa"/>
          </w:tcPr>
          <w:p w14:paraId="5BE07F4D">
            <w:pPr>
              <w:widowControl/>
              <w:jc w:val="left"/>
              <w:rPr>
                <w:rFonts w:cs="宋体"/>
                <w:szCs w:val="21"/>
              </w:rPr>
            </w:pPr>
            <w:r>
              <w:rPr>
                <w:rFonts w:hint="eastAsia" w:cs="宋体"/>
                <w:szCs w:val="21"/>
              </w:rPr>
              <w:t>一、评分内容：</w:t>
            </w:r>
          </w:p>
          <w:p w14:paraId="0DFA118C">
            <w:pPr>
              <w:rPr>
                <w:rFonts w:cs="宋体"/>
                <w:szCs w:val="21"/>
              </w:rPr>
            </w:pPr>
            <w:r>
              <w:rPr>
                <w:rFonts w:hint="eastAsia" w:cs="宋体"/>
                <w:szCs w:val="21"/>
              </w:rPr>
              <w:t>供应商存在《深圳市财政局政府采购供应商信用信息管理办法》（深财规〔2023〕3号）列明的一般行政处罚信息、一般违法失信记录信息的，本项不得分，不存在上述情形的本项得2分。供应商报名时提供有关供应商诚信查询结果。</w:t>
            </w:r>
          </w:p>
          <w:p w14:paraId="75D6EFE3">
            <w:pPr>
              <w:widowControl/>
              <w:jc w:val="left"/>
              <w:rPr>
                <w:rFonts w:cs="宋体"/>
                <w:szCs w:val="21"/>
              </w:rPr>
            </w:pPr>
            <w:r>
              <w:rPr>
                <w:rFonts w:hint="eastAsia" w:cs="宋体"/>
                <w:szCs w:val="21"/>
              </w:rPr>
              <w:t>二、评分依据：</w:t>
            </w:r>
          </w:p>
          <w:p w14:paraId="04C29F21">
            <w:pPr>
              <w:wordWrap w:val="0"/>
              <w:textAlignment w:val="top"/>
              <w:rPr>
                <w:rFonts w:hint="eastAsia" w:ascii="宋体" w:hAnsi="宋体" w:cs="宋体"/>
                <w:color w:val="F79646"/>
                <w:szCs w:val="21"/>
              </w:rPr>
            </w:pPr>
            <w:r>
              <w:rPr>
                <w:rFonts w:hint="eastAsia" w:cs="宋体"/>
                <w:szCs w:val="21"/>
              </w:rPr>
              <w:t>查询渠道：通过“信用中国”（www.creditchina.gov.cn，下载信用信息报告）、“中国政府采购网”（www.ccgp.gov.cn）以及“深圳市政府采购监管网”（http://zfcg.sz.gov.cn）查询供应商信用信息，信用信息以开标当日的查询结果为准。</w:t>
            </w:r>
          </w:p>
        </w:tc>
        <w:tc>
          <w:tcPr>
            <w:tcW w:w="920" w:type="dxa"/>
            <w:vAlign w:val="center"/>
          </w:tcPr>
          <w:p w14:paraId="639DF032">
            <w:pPr>
              <w:ind w:left="-78" w:leftChars="-37" w:right="-73" w:rightChars="-35"/>
              <w:jc w:val="center"/>
              <w:rPr>
                <w:rFonts w:hint="eastAsia" w:ascii="宋体" w:hAnsi="宋体" w:cs="宋体"/>
                <w:szCs w:val="21"/>
              </w:rPr>
            </w:pPr>
            <w:r>
              <w:rPr>
                <w:rFonts w:hint="eastAsia" w:ascii="宋体" w:hAnsi="宋体" w:cs="宋体"/>
                <w:szCs w:val="21"/>
              </w:rPr>
              <w:t>2</w:t>
            </w:r>
          </w:p>
        </w:tc>
      </w:tr>
      <w:tr w14:paraId="61B44C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vAlign w:val="center"/>
          </w:tcPr>
          <w:p w14:paraId="1AC8CB5A">
            <w:pPr>
              <w:jc w:val="center"/>
              <w:rPr>
                <w:rFonts w:hint="eastAsia" w:ascii="宋体" w:hAnsi="宋体" w:cs="宋体"/>
                <w:b/>
                <w:szCs w:val="21"/>
              </w:rPr>
            </w:pPr>
            <w:r>
              <w:rPr>
                <w:rFonts w:hint="eastAsia" w:ascii="宋体" w:hAnsi="宋体" w:cs="宋体"/>
                <w:b/>
                <w:szCs w:val="21"/>
              </w:rPr>
              <w:t>三</w:t>
            </w:r>
          </w:p>
        </w:tc>
        <w:tc>
          <w:tcPr>
            <w:tcW w:w="8467" w:type="dxa"/>
            <w:gridSpan w:val="3"/>
            <w:vAlign w:val="center"/>
          </w:tcPr>
          <w:p w14:paraId="5CD62213">
            <w:pPr>
              <w:ind w:left="-78" w:leftChars="-37" w:right="-73" w:rightChars="-35"/>
              <w:jc w:val="center"/>
              <w:rPr>
                <w:rFonts w:hint="eastAsia" w:ascii="宋体" w:hAnsi="宋体" w:cs="宋体"/>
                <w:b/>
                <w:szCs w:val="21"/>
              </w:rPr>
            </w:pPr>
            <w:r>
              <w:rPr>
                <w:rFonts w:hint="eastAsia" w:ascii="宋体" w:hAnsi="宋体" w:cs="宋体"/>
                <w:b/>
                <w:szCs w:val="21"/>
              </w:rPr>
              <w:t>价格部分（30分）</w:t>
            </w:r>
          </w:p>
        </w:tc>
      </w:tr>
      <w:tr w14:paraId="72A2B9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vAlign w:val="center"/>
          </w:tcPr>
          <w:p w14:paraId="78CE5B8C">
            <w:pPr>
              <w:jc w:val="center"/>
              <w:rPr>
                <w:rFonts w:hint="eastAsia" w:ascii="宋体" w:hAnsi="宋体" w:cs="宋体"/>
                <w:szCs w:val="21"/>
              </w:rPr>
            </w:pPr>
            <w:r>
              <w:rPr>
                <w:rFonts w:hint="eastAsia" w:ascii="宋体" w:hAnsi="宋体" w:cs="宋体"/>
                <w:szCs w:val="21"/>
              </w:rPr>
              <w:t>1</w:t>
            </w:r>
          </w:p>
        </w:tc>
        <w:tc>
          <w:tcPr>
            <w:tcW w:w="1202" w:type="dxa"/>
            <w:vAlign w:val="center"/>
          </w:tcPr>
          <w:p w14:paraId="7FDDE22A">
            <w:pPr>
              <w:jc w:val="center"/>
              <w:rPr>
                <w:rFonts w:hint="eastAsia" w:ascii="宋体" w:hAnsi="宋体" w:cs="宋体"/>
                <w:szCs w:val="21"/>
              </w:rPr>
            </w:pPr>
            <w:r>
              <w:rPr>
                <w:rFonts w:hint="eastAsia" w:ascii="宋体" w:hAnsi="宋体" w:cs="宋体"/>
                <w:szCs w:val="21"/>
              </w:rPr>
              <w:t>投标报价</w:t>
            </w:r>
          </w:p>
        </w:tc>
        <w:tc>
          <w:tcPr>
            <w:tcW w:w="6345" w:type="dxa"/>
            <w:vAlign w:val="center"/>
          </w:tcPr>
          <w:p w14:paraId="23F82494">
            <w:pPr>
              <w:autoSpaceDE w:val="0"/>
              <w:autoSpaceDN w:val="0"/>
              <w:adjustRightInd w:val="0"/>
              <w:snapToGrid w:val="0"/>
              <w:rPr>
                <w:rFonts w:hint="eastAsia"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3B58E96E">
            <w:pPr>
              <w:widowControl/>
              <w:jc w:val="left"/>
              <w:rPr>
                <w:rFonts w:hint="eastAsia" w:ascii="宋体" w:hAnsi="宋体" w:cs="宋体"/>
                <w:kern w:val="0"/>
                <w:szCs w:val="21"/>
              </w:rPr>
            </w:pPr>
            <w:r>
              <w:rPr>
                <w:rFonts w:hint="eastAsia" w:ascii="宋体" w:hAnsi="宋体" w:cs="宋体"/>
                <w:kern w:val="0"/>
                <w:szCs w:val="21"/>
              </w:rPr>
              <w:t>投标报价得分=(评标基准价／投标报价)×100×权重</w:t>
            </w:r>
          </w:p>
          <w:p w14:paraId="773CB02A">
            <w:pPr>
              <w:widowControl/>
              <w:jc w:val="left"/>
              <w:rPr>
                <w:rFonts w:hint="eastAsia" w:ascii="宋体" w:hAnsi="宋体" w:cs="宋体"/>
                <w:szCs w:val="21"/>
              </w:rPr>
            </w:pPr>
            <w:r>
              <w:rPr>
                <w:rFonts w:hint="eastAsia" w:ascii="宋体" w:hAnsi="宋体" w:cs="宋体"/>
                <w:szCs w:val="21"/>
              </w:rPr>
              <w:t>备注：</w:t>
            </w:r>
          </w:p>
          <w:p w14:paraId="7AC6BB67">
            <w:pPr>
              <w:widowControl/>
              <w:jc w:val="left"/>
              <w:rPr>
                <w:rFonts w:hint="eastAsia" w:ascii="宋体" w:hAnsi="宋体" w:cs="宋体"/>
                <w:szCs w:val="21"/>
              </w:rPr>
            </w:pPr>
            <w:r>
              <w:rPr>
                <w:rFonts w:hint="eastAsia" w:ascii="宋体" w:hAnsi="宋体" w:cs="宋体"/>
                <w:szCs w:val="21"/>
              </w:rPr>
              <w:t>1、投标报价得分四舍五入后，小数点后保留两位有效数。</w:t>
            </w:r>
          </w:p>
          <w:p w14:paraId="58CD0FA0">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vAlign w:val="center"/>
          </w:tcPr>
          <w:p w14:paraId="09571438">
            <w:pPr>
              <w:ind w:left="-78" w:leftChars="-37" w:right="-73" w:rightChars="-35"/>
              <w:jc w:val="center"/>
              <w:rPr>
                <w:rFonts w:hint="eastAsia" w:ascii="宋体" w:hAnsi="宋体" w:cs="宋体"/>
                <w:szCs w:val="21"/>
              </w:rPr>
            </w:pPr>
            <w:r>
              <w:rPr>
                <w:rFonts w:hint="eastAsia" w:ascii="宋体" w:hAnsi="宋体" w:cs="宋体"/>
                <w:szCs w:val="21"/>
              </w:rPr>
              <w:t>30</w:t>
            </w:r>
          </w:p>
        </w:tc>
      </w:tr>
      <w:tr w14:paraId="6C5897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vAlign w:val="center"/>
          </w:tcPr>
          <w:p w14:paraId="44FCF144">
            <w:pPr>
              <w:ind w:left="-78" w:leftChars="-37" w:right="-73" w:rightChars="-35"/>
              <w:jc w:val="center"/>
              <w:rPr>
                <w:rFonts w:hint="eastAsia" w:ascii="宋体" w:hAnsi="宋体" w:cs="宋体"/>
                <w:szCs w:val="21"/>
              </w:rPr>
            </w:pPr>
            <w:r>
              <w:rPr>
                <w:rFonts w:hint="eastAsia" w:ascii="宋体" w:hAnsi="宋体" w:cs="宋体"/>
                <w:szCs w:val="21"/>
              </w:rPr>
              <w:t>合计</w:t>
            </w:r>
          </w:p>
        </w:tc>
        <w:tc>
          <w:tcPr>
            <w:tcW w:w="920" w:type="dxa"/>
            <w:vAlign w:val="center"/>
          </w:tcPr>
          <w:p w14:paraId="562DEC25">
            <w:pPr>
              <w:ind w:left="-78" w:leftChars="-37" w:right="-73" w:rightChars="-35"/>
              <w:jc w:val="center"/>
              <w:rPr>
                <w:rFonts w:hint="eastAsia" w:ascii="宋体" w:hAnsi="宋体" w:cs="宋体"/>
                <w:szCs w:val="21"/>
              </w:rPr>
            </w:pPr>
            <w:r>
              <w:rPr>
                <w:rFonts w:hint="eastAsia" w:ascii="宋体" w:hAnsi="宋体" w:cs="宋体"/>
                <w:szCs w:val="21"/>
              </w:rPr>
              <w:t>100</w:t>
            </w:r>
          </w:p>
        </w:tc>
      </w:tr>
    </w:tbl>
    <w:p w14:paraId="1C57DA6D">
      <w:pPr>
        <w:pStyle w:val="9"/>
        <w:rPr>
          <w:rFonts w:hint="eastAsia"/>
        </w:rPr>
      </w:pPr>
    </w:p>
    <w:p w14:paraId="1F45C885">
      <w:pPr>
        <w:pStyle w:val="9"/>
        <w:rPr>
          <w:rFonts w:hint="eastAsia"/>
        </w:rPr>
      </w:pPr>
    </w:p>
    <w:p w14:paraId="6A1187C5">
      <w:pPr>
        <w:pStyle w:val="9"/>
        <w:rPr>
          <w:rFonts w:hint="eastAsia"/>
        </w:rPr>
      </w:pPr>
    </w:p>
    <w:p w14:paraId="4A57E6FB">
      <w:pPr>
        <w:pStyle w:val="9"/>
        <w:rPr>
          <w:rFonts w:hint="eastAsia"/>
        </w:rPr>
      </w:pPr>
    </w:p>
    <w:p w14:paraId="307355DB">
      <w:pPr>
        <w:pStyle w:val="9"/>
        <w:rPr>
          <w:rFonts w:hint="eastAsia"/>
        </w:rPr>
      </w:pPr>
    </w:p>
    <w:p w14:paraId="2AAF631A">
      <w:bookmarkStart w:id="0" w:name="_GoBack"/>
      <w:bookmarkEnd w:id="0"/>
    </w:p>
    <w:p w14:paraId="753E9651"/>
    <w:p w14:paraId="712A722D"/>
    <w:p w14:paraId="18775AFE">
      <w:pPr>
        <w:pStyle w:val="9"/>
        <w:rPr>
          <w:rFonts w:hint="eastAsia"/>
        </w:rPr>
      </w:pP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2F87AFC5">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16E260C7">
    <w:pPr>
      <w:pStyle w:val="10"/>
    </w:pPr>
  </w:p>
  <w:p w14:paraId="1F540669"/>
  <w:p w14:paraId="4C21F46F"/>
  <w:p w14:paraId="3469C8B1"/>
  <w:p w14:paraId="085E7C5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1F82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tcPr>
        <w:p w14:paraId="0B1ECE8E">
          <w:pPr>
            <w:pStyle w:val="11"/>
            <w:pBdr>
              <w:bottom w:val="none" w:color="auto" w:sz="0" w:space="0"/>
            </w:pBdr>
            <w:jc w:val="left"/>
            <w:rPr>
              <w:b/>
              <w:sz w:val="28"/>
            </w:rPr>
          </w:pPr>
          <w:r>
            <w:rPr>
              <w:rFonts w:hint="eastAsia"/>
              <w:b/>
              <w:sz w:val="28"/>
            </w:rPr>
            <w:t>科室民主管理小组每页签字：</w:t>
          </w:r>
        </w:p>
        <w:p w14:paraId="43018ED4">
          <w:pPr>
            <w:pStyle w:val="11"/>
            <w:pBdr>
              <w:bottom w:val="none" w:color="auto" w:sz="0" w:space="0"/>
            </w:pBdr>
            <w:jc w:val="left"/>
            <w:rPr>
              <w:b/>
              <w:sz w:val="28"/>
            </w:rPr>
          </w:pPr>
        </w:p>
        <w:p w14:paraId="65E23DCB">
          <w:pPr>
            <w:pStyle w:val="11"/>
            <w:pBdr>
              <w:bottom w:val="none" w:color="auto" w:sz="0" w:space="0"/>
            </w:pBdr>
            <w:jc w:val="left"/>
            <w:rPr>
              <w:b/>
              <w:sz w:val="28"/>
            </w:rPr>
          </w:pPr>
        </w:p>
        <w:p w14:paraId="3FAE4000">
          <w:pPr>
            <w:pStyle w:val="11"/>
            <w:pBdr>
              <w:bottom w:val="none" w:color="auto" w:sz="0" w:space="0"/>
            </w:pBdr>
            <w:jc w:val="left"/>
            <w:rPr>
              <w:b/>
            </w:rPr>
          </w:pPr>
          <w:r>
            <w:rPr>
              <w:rFonts w:hint="eastAsia"/>
              <w:b/>
              <w:sz w:val="28"/>
            </w:rPr>
            <w:t xml:space="preserve">                                          日期：</w:t>
          </w:r>
        </w:p>
      </w:tc>
    </w:tr>
  </w:tbl>
  <w:p w14:paraId="03F1E6C3">
    <w:pPr>
      <w:pStyle w:val="11"/>
      <w:jc w:val="both"/>
    </w:pPr>
  </w:p>
  <w:p w14:paraId="5D450783"/>
  <w:p w14:paraId="4AF230F4"/>
  <w:p w14:paraId="1534C326"/>
  <w:p w14:paraId="4FAEE9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s>
  <w:rsids>
    <w:rsidRoot w:val="00172A27"/>
    <w:rsid w:val="00172A27"/>
    <w:rsid w:val="001A25EB"/>
    <w:rsid w:val="002E0B29"/>
    <w:rsid w:val="00325B4E"/>
    <w:rsid w:val="003B1DCD"/>
    <w:rsid w:val="003E5433"/>
    <w:rsid w:val="00413989"/>
    <w:rsid w:val="0043340E"/>
    <w:rsid w:val="004446AC"/>
    <w:rsid w:val="004B53DC"/>
    <w:rsid w:val="004C45F9"/>
    <w:rsid w:val="004E1FF5"/>
    <w:rsid w:val="004E56A5"/>
    <w:rsid w:val="00553EFE"/>
    <w:rsid w:val="005E1F3C"/>
    <w:rsid w:val="005E2CE0"/>
    <w:rsid w:val="005E3207"/>
    <w:rsid w:val="005E73F3"/>
    <w:rsid w:val="00613347"/>
    <w:rsid w:val="00641368"/>
    <w:rsid w:val="00692A53"/>
    <w:rsid w:val="006A0829"/>
    <w:rsid w:val="007030BF"/>
    <w:rsid w:val="00724B45"/>
    <w:rsid w:val="007622EC"/>
    <w:rsid w:val="007738D3"/>
    <w:rsid w:val="007F5D55"/>
    <w:rsid w:val="008620AC"/>
    <w:rsid w:val="008D00B2"/>
    <w:rsid w:val="008E0345"/>
    <w:rsid w:val="008E7C61"/>
    <w:rsid w:val="0090524A"/>
    <w:rsid w:val="009A40E1"/>
    <w:rsid w:val="009E1785"/>
    <w:rsid w:val="009F790F"/>
    <w:rsid w:val="00AB74FE"/>
    <w:rsid w:val="00B35838"/>
    <w:rsid w:val="00CA6F6F"/>
    <w:rsid w:val="00CB3641"/>
    <w:rsid w:val="00D57B1D"/>
    <w:rsid w:val="00D60D90"/>
    <w:rsid w:val="00DF4236"/>
    <w:rsid w:val="00E6695E"/>
    <w:rsid w:val="00E70BB7"/>
    <w:rsid w:val="00E83052"/>
    <w:rsid w:val="00E967E2"/>
    <w:rsid w:val="00E96B89"/>
    <w:rsid w:val="00ED7947"/>
    <w:rsid w:val="00EE206A"/>
    <w:rsid w:val="00F035C8"/>
    <w:rsid w:val="00FA432C"/>
    <w:rsid w:val="00FC62DF"/>
    <w:rsid w:val="011B32E0"/>
    <w:rsid w:val="01DE34BB"/>
    <w:rsid w:val="02801C57"/>
    <w:rsid w:val="040F7B39"/>
    <w:rsid w:val="051D75E1"/>
    <w:rsid w:val="05273E70"/>
    <w:rsid w:val="05921E22"/>
    <w:rsid w:val="05DE6423"/>
    <w:rsid w:val="067708FD"/>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45002FA"/>
    <w:rsid w:val="15990E90"/>
    <w:rsid w:val="15B10891"/>
    <w:rsid w:val="15BB15B5"/>
    <w:rsid w:val="16A97510"/>
    <w:rsid w:val="17714346"/>
    <w:rsid w:val="18CE3099"/>
    <w:rsid w:val="191E3DD6"/>
    <w:rsid w:val="19685B09"/>
    <w:rsid w:val="1A3100CD"/>
    <w:rsid w:val="1A5737E1"/>
    <w:rsid w:val="1A9D002E"/>
    <w:rsid w:val="1B49208B"/>
    <w:rsid w:val="1D1A560A"/>
    <w:rsid w:val="1D4569B7"/>
    <w:rsid w:val="1ECC2689"/>
    <w:rsid w:val="1ED3069A"/>
    <w:rsid w:val="1FC21AF3"/>
    <w:rsid w:val="201B0077"/>
    <w:rsid w:val="20926CAB"/>
    <w:rsid w:val="20BD5F9F"/>
    <w:rsid w:val="21C319BD"/>
    <w:rsid w:val="225E5CFF"/>
    <w:rsid w:val="228322EA"/>
    <w:rsid w:val="22FF23D3"/>
    <w:rsid w:val="230D14E7"/>
    <w:rsid w:val="248A5117"/>
    <w:rsid w:val="24A872D3"/>
    <w:rsid w:val="2577413D"/>
    <w:rsid w:val="25CE197B"/>
    <w:rsid w:val="25EF6C54"/>
    <w:rsid w:val="267274AD"/>
    <w:rsid w:val="284F0D34"/>
    <w:rsid w:val="28750DBE"/>
    <w:rsid w:val="28F87B6B"/>
    <w:rsid w:val="29295EFB"/>
    <w:rsid w:val="29F05E17"/>
    <w:rsid w:val="2D1F2B7C"/>
    <w:rsid w:val="2D834187"/>
    <w:rsid w:val="2D842E64"/>
    <w:rsid w:val="2D884E7D"/>
    <w:rsid w:val="2ED75B7E"/>
    <w:rsid w:val="2F7F1232"/>
    <w:rsid w:val="30204B81"/>
    <w:rsid w:val="30724EC2"/>
    <w:rsid w:val="3171243C"/>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ED5BEA"/>
    <w:rsid w:val="4034507A"/>
    <w:rsid w:val="40A2786F"/>
    <w:rsid w:val="417F5F74"/>
    <w:rsid w:val="41951E3B"/>
    <w:rsid w:val="425222CB"/>
    <w:rsid w:val="428E5704"/>
    <w:rsid w:val="432B1AFF"/>
    <w:rsid w:val="438B3E46"/>
    <w:rsid w:val="43D04E85"/>
    <w:rsid w:val="44EB5754"/>
    <w:rsid w:val="45114517"/>
    <w:rsid w:val="4521010E"/>
    <w:rsid w:val="457E2DDA"/>
    <w:rsid w:val="458B0BDB"/>
    <w:rsid w:val="45CB30E5"/>
    <w:rsid w:val="460436B8"/>
    <w:rsid w:val="462E3AEE"/>
    <w:rsid w:val="471C1984"/>
    <w:rsid w:val="47C25C55"/>
    <w:rsid w:val="480666C9"/>
    <w:rsid w:val="483372FA"/>
    <w:rsid w:val="486A31E5"/>
    <w:rsid w:val="48F23EB0"/>
    <w:rsid w:val="491D4036"/>
    <w:rsid w:val="4A5D578D"/>
    <w:rsid w:val="4A81797A"/>
    <w:rsid w:val="4AF52F9F"/>
    <w:rsid w:val="4AFA62C1"/>
    <w:rsid w:val="4B963383"/>
    <w:rsid w:val="4D277108"/>
    <w:rsid w:val="4D58766E"/>
    <w:rsid w:val="4DAD7A1C"/>
    <w:rsid w:val="4DB27C98"/>
    <w:rsid w:val="4E5E07AB"/>
    <w:rsid w:val="4E7B2EA1"/>
    <w:rsid w:val="4EFC6082"/>
    <w:rsid w:val="4F2933E6"/>
    <w:rsid w:val="4F3A2C72"/>
    <w:rsid w:val="4F4F44DD"/>
    <w:rsid w:val="4F733116"/>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C14628F"/>
    <w:rsid w:val="5D083B1C"/>
    <w:rsid w:val="5D35266F"/>
    <w:rsid w:val="5DC77AA6"/>
    <w:rsid w:val="5FB74208"/>
    <w:rsid w:val="60414555"/>
    <w:rsid w:val="6175217B"/>
    <w:rsid w:val="61EE4EB3"/>
    <w:rsid w:val="623A09E6"/>
    <w:rsid w:val="630E2FDF"/>
    <w:rsid w:val="633B6E7C"/>
    <w:rsid w:val="638F148F"/>
    <w:rsid w:val="63AB183E"/>
    <w:rsid w:val="64914DC6"/>
    <w:rsid w:val="65F35668"/>
    <w:rsid w:val="66225EEA"/>
    <w:rsid w:val="667759E5"/>
    <w:rsid w:val="669C21BA"/>
    <w:rsid w:val="674B3506"/>
    <w:rsid w:val="6774391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4"/>
    <w:autoRedefine/>
    <w:qFormat/>
    <w:uiPriority w:val="0"/>
    <w:pPr>
      <w:outlineLvl w:val="1"/>
    </w:pPr>
  </w:style>
  <w:style w:type="paragraph" w:styleId="3">
    <w:name w:val="heading 3"/>
    <w:basedOn w:val="4"/>
    <w:next w:val="1"/>
    <w:link w:val="26"/>
    <w:autoRedefine/>
    <w:semiHidden/>
    <w:unhideWhenUsed/>
    <w:qFormat/>
    <w:uiPriority w:val="0"/>
    <w:pPr>
      <w:spacing w:before="260" w:after="260" w:line="416" w:lineRule="auto"/>
      <w:outlineLvl w:val="2"/>
    </w:pPr>
    <w:rPr>
      <w:sz w:val="32"/>
      <w:szCs w:val="32"/>
    </w:rPr>
  </w:style>
  <w:style w:type="paragraph" w:styleId="4">
    <w:name w:val="heading 4"/>
    <w:basedOn w:val="1"/>
    <w:next w:val="1"/>
    <w:autoRedefine/>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kern w:val="0"/>
      <w:sz w:val="20"/>
      <w:szCs w:val="20"/>
    </w:rPr>
  </w:style>
  <w:style w:type="paragraph" w:styleId="6">
    <w:name w:val="annotation text"/>
    <w:basedOn w:val="1"/>
    <w:link w:val="21"/>
    <w:autoRedefine/>
    <w:qFormat/>
    <w:uiPriority w:val="0"/>
    <w:pPr>
      <w:jc w:val="left"/>
    </w:pPr>
    <w:rPr>
      <w:rFonts w:asciiTheme="minorHAnsi" w:hAnsiTheme="minorHAnsi" w:eastAsiaTheme="minorEastAsia" w:cstheme="minorBidi"/>
    </w:rPr>
  </w:style>
  <w:style w:type="paragraph" w:styleId="7">
    <w:name w:val="Body Text"/>
    <w:basedOn w:val="1"/>
    <w:next w:val="1"/>
    <w:autoRedefine/>
    <w:qFormat/>
    <w:uiPriority w:val="0"/>
    <w:pPr>
      <w:spacing w:after="120"/>
    </w:pPr>
  </w:style>
  <w:style w:type="paragraph" w:styleId="8">
    <w:name w:val="Plain Text"/>
    <w:basedOn w:val="1"/>
    <w:link w:val="24"/>
    <w:autoRedefine/>
    <w:qFormat/>
    <w:uiPriority w:val="0"/>
    <w:rPr>
      <w:rFonts w:ascii="宋体" w:hAnsi="Courier New" w:eastAsiaTheme="minorEastAsia" w:cstheme="minorBidi"/>
      <w:szCs w:val="20"/>
    </w:rPr>
  </w:style>
  <w:style w:type="paragraph" w:styleId="9">
    <w:name w:val="endnote text"/>
    <w:basedOn w:val="1"/>
    <w:autoRedefine/>
    <w:qFormat/>
    <w:uiPriority w:val="0"/>
    <w:pPr>
      <w:snapToGrid w:val="0"/>
      <w:jc w:val="left"/>
    </w:pPr>
    <w:rPr>
      <w:rFonts w:ascii="宋体" w:hAnsi="宋体"/>
      <w:kern w:val="0"/>
      <w:sz w:val="28"/>
    </w:rPr>
  </w:style>
  <w:style w:type="paragraph" w:styleId="10">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autoRedefine/>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autoRedefine/>
    <w:qFormat/>
    <w:uiPriority w:val="0"/>
    <w:rPr>
      <w:rFonts w:ascii="Times New Roman" w:hAnsi="Times New Roman" w:eastAsia="宋体" w:cs="Times New Roman"/>
      <w:b/>
      <w:bCs/>
    </w:rPr>
  </w:style>
  <w:style w:type="character" w:styleId="18">
    <w:name w:val="FollowedHyperlink"/>
    <w:basedOn w:val="17"/>
    <w:autoRedefine/>
    <w:qFormat/>
    <w:uiPriority w:val="0"/>
    <w:rPr>
      <w:rFonts w:hint="eastAsia" w:ascii="黑体" w:hAnsi="宋体" w:eastAsia="黑体" w:cs="黑体"/>
      <w:color w:val="000000"/>
      <w:u w:val="none"/>
    </w:rPr>
  </w:style>
  <w:style w:type="character" w:styleId="19">
    <w:name w:val="Hyperlink"/>
    <w:basedOn w:val="17"/>
    <w:autoRedefine/>
    <w:qFormat/>
    <w:uiPriority w:val="0"/>
    <w:rPr>
      <w:rFonts w:ascii="黑体" w:hAnsi="宋体" w:eastAsia="黑体" w:cs="黑体"/>
      <w:color w:val="000000"/>
      <w:u w:val="none"/>
    </w:rPr>
  </w:style>
  <w:style w:type="character" w:styleId="20">
    <w:name w:val="annotation reference"/>
    <w:basedOn w:val="17"/>
    <w:autoRedefine/>
    <w:qFormat/>
    <w:uiPriority w:val="0"/>
    <w:rPr>
      <w:sz w:val="21"/>
      <w:szCs w:val="21"/>
    </w:rPr>
  </w:style>
  <w:style w:type="character" w:customStyle="1" w:styleId="21">
    <w:name w:val="批注文字 字符"/>
    <w:basedOn w:val="17"/>
    <w:link w:val="6"/>
    <w:autoRedefine/>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autoRedefine/>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autoRedefine/>
    <w:semiHidden/>
    <w:unhideWhenUsed/>
    <w:qFormat/>
    <w:uiPriority w:val="99"/>
    <w:rPr>
      <w:color w:val="605E5C"/>
      <w:shd w:val="clear" w:color="auto" w:fill="E1DFDD"/>
    </w:rPr>
  </w:style>
  <w:style w:type="character" w:customStyle="1" w:styleId="24">
    <w:name w:val="纯文本 字符"/>
    <w:basedOn w:val="17"/>
    <w:link w:val="8"/>
    <w:autoRedefine/>
    <w:qFormat/>
    <w:uiPriority w:val="0"/>
    <w:rPr>
      <w:rFonts w:ascii="宋体" w:hAnsi="Courier New" w:eastAsiaTheme="minorEastAsia" w:cstheme="minorBidi"/>
      <w:kern w:val="2"/>
      <w:sz w:val="21"/>
    </w:rPr>
  </w:style>
  <w:style w:type="character" w:customStyle="1" w:styleId="25">
    <w:name w:val="页眉 字符"/>
    <w:basedOn w:val="17"/>
    <w:link w:val="11"/>
    <w:autoRedefine/>
    <w:qFormat/>
    <w:uiPriority w:val="0"/>
    <w:rPr>
      <w:kern w:val="2"/>
      <w:sz w:val="18"/>
      <w:szCs w:val="18"/>
    </w:rPr>
  </w:style>
  <w:style w:type="character" w:customStyle="1" w:styleId="26">
    <w:name w:val="标题 3 字符"/>
    <w:basedOn w:val="17"/>
    <w:link w:val="3"/>
    <w:autoRedefine/>
    <w:semiHidden/>
    <w:qFormat/>
    <w:uiPriority w:val="0"/>
    <w:rPr>
      <w:b/>
      <w:bCs/>
      <w:kern w:val="2"/>
      <w:sz w:val="32"/>
      <w:szCs w:val="32"/>
    </w:rPr>
  </w:style>
  <w:style w:type="paragraph" w:styleId="27">
    <w:name w:val="List Paragraph"/>
    <w:basedOn w:val="1"/>
    <w:autoRedefine/>
    <w:qFormat/>
    <w:uiPriority w:val="99"/>
    <w:pPr>
      <w:ind w:firstLine="420" w:firstLineChars="200"/>
    </w:pPr>
  </w:style>
  <w:style w:type="paragraph" w:customStyle="1" w:styleId="28">
    <w:name w:val=".."/>
    <w:basedOn w:val="1"/>
    <w:next w:val="1"/>
    <w:autoRedefine/>
    <w:qFormat/>
    <w:uiPriority w:val="0"/>
    <w:pPr>
      <w:autoSpaceDE w:val="0"/>
      <w:autoSpaceDN w:val="0"/>
      <w:adjustRightInd w:val="0"/>
      <w:jc w:val="left"/>
    </w:pPr>
    <w:rPr>
      <w:rFonts w:ascii="Arial Unicode MS" w:eastAsia="Arial Unicode MS"/>
      <w:kern w:val="0"/>
      <w:sz w:val="24"/>
    </w:rPr>
  </w:style>
  <w:style w:type="paragraph" w:customStyle="1" w:styleId="29">
    <w:name w:val="列出段落1"/>
    <w:basedOn w:val="1"/>
    <w:autoRedefine/>
    <w:qFormat/>
    <w:uiPriority w:val="34"/>
    <w:pPr>
      <w:ind w:firstLine="420" w:firstLineChars="200"/>
    </w:pPr>
  </w:style>
  <w:style w:type="paragraph" w:customStyle="1" w:styleId="30">
    <w:name w:val="表格文字"/>
    <w:basedOn w:val="1"/>
    <w:autoRedefine/>
    <w:qFormat/>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6628</Words>
  <Characters>7055</Characters>
  <Lines>138</Lines>
  <Paragraphs>175</Paragraphs>
  <TotalTime>59</TotalTime>
  <ScaleCrop>false</ScaleCrop>
  <LinksUpToDate>false</LinksUpToDate>
  <CharactersWithSpaces>7224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胡俊</cp:lastModifiedBy>
  <dcterms:modified xsi:type="dcterms:W3CDTF">2025-07-17T00:50:30Z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F2B24618230B489084B2E5D28AC9835B_13</vt:lpwstr>
  </property>
  <property fmtid="{D5CDD505-2E9C-101B-9397-08002B2CF9AE}" pid="4" name="KSOTemplateDocerSaveRecord">
    <vt:lpwstr>eyJoZGlkIjoiMjQ1OWIzOTVlMWY1ZTMyODIyNmQ4NzJlNDcxYjA4MzkiLCJ1c2VySWQiOiIzMjM3Mzk1NzQifQ==</vt:lpwstr>
  </property>
</Properties>
</file>