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2445C">
      <w:pPr>
        <w:pStyle w:val="14"/>
        <w:spacing w:line="560" w:lineRule="exact"/>
        <w:rPr>
          <w:rFonts w:hint="eastAsia"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4D2ACBEB">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0B1A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10FAB2D5">
            <w:pPr>
              <w:jc w:val="center"/>
              <w:rPr>
                <w:rFonts w:hint="eastAsia" w:asciiTheme="minorEastAsia" w:hAnsiTheme="minorEastAsia" w:eastAsiaTheme="minorEastAsia"/>
                <w:szCs w:val="21"/>
              </w:rPr>
            </w:pPr>
            <w:r>
              <w:rPr>
                <w:rFonts w:hint="eastAsia" w:asciiTheme="minorEastAsia" w:hAnsiTheme="minorEastAsia" w:eastAsiaTheme="minorEastAsia"/>
                <w:szCs w:val="21"/>
              </w:rPr>
              <w:t>项目名称</w:t>
            </w:r>
          </w:p>
        </w:tc>
        <w:tc>
          <w:tcPr>
            <w:tcW w:w="3243" w:type="dxa"/>
            <w:vAlign w:val="center"/>
          </w:tcPr>
          <w:p w14:paraId="19B1C93C">
            <w:pPr>
              <w:jc w:val="center"/>
              <w:rPr>
                <w:rFonts w:hint="eastAsia" w:asciiTheme="minorEastAsia" w:hAnsiTheme="minorEastAsia" w:eastAsiaTheme="minorEastAsia"/>
                <w:szCs w:val="21"/>
              </w:rPr>
            </w:pPr>
            <w:r>
              <w:rPr>
                <w:rFonts w:hint="eastAsia" w:asciiTheme="minorEastAsia" w:hAnsiTheme="minorEastAsia" w:eastAsiaTheme="minorEastAsia"/>
                <w:szCs w:val="21"/>
              </w:rPr>
              <w:t>高通量荧光定量PCR仪</w:t>
            </w:r>
          </w:p>
        </w:tc>
        <w:tc>
          <w:tcPr>
            <w:tcW w:w="1543" w:type="dxa"/>
            <w:vAlign w:val="center"/>
          </w:tcPr>
          <w:p w14:paraId="0036B2B2">
            <w:pPr>
              <w:jc w:val="center"/>
              <w:rPr>
                <w:rFonts w:hint="eastAsia" w:asciiTheme="minorEastAsia" w:hAnsiTheme="minorEastAsia" w:eastAsiaTheme="minorEastAsia"/>
                <w:szCs w:val="21"/>
              </w:rPr>
            </w:pPr>
            <w:r>
              <w:rPr>
                <w:rFonts w:asciiTheme="minorEastAsia" w:hAnsiTheme="minorEastAsia" w:eastAsiaTheme="minorEastAsia"/>
                <w:szCs w:val="21"/>
              </w:rPr>
              <w:t>采购类型</w:t>
            </w:r>
          </w:p>
        </w:tc>
        <w:tc>
          <w:tcPr>
            <w:tcW w:w="1995" w:type="dxa"/>
            <w:vAlign w:val="center"/>
          </w:tcPr>
          <w:p w14:paraId="0D15CEFB">
            <w:pPr>
              <w:jc w:val="center"/>
              <w:rPr>
                <w:rFonts w:hint="eastAsia" w:asciiTheme="minorEastAsia" w:hAnsiTheme="minorEastAsia" w:eastAsiaTheme="minorEastAsia"/>
                <w:szCs w:val="21"/>
              </w:rPr>
            </w:pPr>
            <w:r>
              <w:rPr>
                <w:rFonts w:hint="eastAsia" w:asciiTheme="minorEastAsia" w:hAnsiTheme="minorEastAsia" w:eastAsiaTheme="minorEastAsia"/>
                <w:szCs w:val="21"/>
              </w:rPr>
              <w:t>货物类</w:t>
            </w:r>
          </w:p>
        </w:tc>
      </w:tr>
      <w:tr w14:paraId="0C3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4F810277">
            <w:pPr>
              <w:jc w:val="center"/>
              <w:rPr>
                <w:rFonts w:hint="eastAsia" w:asciiTheme="minorEastAsia" w:hAnsiTheme="minorEastAsia" w:eastAsiaTheme="minorEastAsia"/>
                <w:szCs w:val="21"/>
              </w:rPr>
            </w:pPr>
            <w:r>
              <w:rPr>
                <w:rFonts w:hint="eastAsia" w:asciiTheme="minorEastAsia" w:hAnsiTheme="minorEastAsia" w:eastAsiaTheme="minorEastAsia"/>
                <w:szCs w:val="21"/>
              </w:rPr>
              <w:t>数量</w:t>
            </w:r>
          </w:p>
        </w:tc>
        <w:tc>
          <w:tcPr>
            <w:tcW w:w="3243" w:type="dxa"/>
            <w:vAlign w:val="center"/>
          </w:tcPr>
          <w:p w14:paraId="0C174A06">
            <w:pPr>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p>
        </w:tc>
        <w:tc>
          <w:tcPr>
            <w:tcW w:w="1543" w:type="dxa"/>
            <w:vAlign w:val="center"/>
          </w:tcPr>
          <w:p w14:paraId="77AB08BA">
            <w:pPr>
              <w:jc w:val="center"/>
              <w:rPr>
                <w:rFonts w:hint="eastAsia" w:asciiTheme="minorEastAsia" w:hAnsiTheme="minorEastAsia" w:eastAsiaTheme="minorEastAsia"/>
                <w:szCs w:val="21"/>
              </w:rPr>
            </w:pPr>
            <w:r>
              <w:rPr>
                <w:rFonts w:asciiTheme="minorEastAsia" w:hAnsiTheme="minorEastAsia" w:eastAsiaTheme="minorEastAsia"/>
                <w:szCs w:val="21"/>
              </w:rPr>
              <w:t>采购</w:t>
            </w:r>
            <w:r>
              <w:rPr>
                <w:rFonts w:hint="eastAsia" w:asciiTheme="minorEastAsia" w:hAnsiTheme="minorEastAsia" w:eastAsiaTheme="minorEastAsia"/>
                <w:szCs w:val="21"/>
              </w:rPr>
              <w:t>方</w:t>
            </w:r>
            <w:r>
              <w:rPr>
                <w:rFonts w:asciiTheme="minorEastAsia" w:hAnsiTheme="minorEastAsia" w:eastAsiaTheme="minorEastAsia"/>
                <w:szCs w:val="21"/>
              </w:rPr>
              <w:t>式</w:t>
            </w:r>
          </w:p>
        </w:tc>
        <w:tc>
          <w:tcPr>
            <w:tcW w:w="1995" w:type="dxa"/>
            <w:vAlign w:val="center"/>
          </w:tcPr>
          <w:p w14:paraId="36ECC007">
            <w:pPr>
              <w:jc w:val="center"/>
              <w:rPr>
                <w:rFonts w:hint="eastAsia" w:asciiTheme="minorEastAsia" w:hAnsiTheme="minorEastAsia" w:eastAsiaTheme="minorEastAsia"/>
                <w:szCs w:val="21"/>
              </w:rPr>
            </w:pPr>
            <w:r>
              <w:rPr>
                <w:rFonts w:hint="eastAsia" w:asciiTheme="minorEastAsia" w:hAnsiTheme="minorEastAsia" w:eastAsiaTheme="minorEastAsia"/>
                <w:szCs w:val="21"/>
              </w:rPr>
              <w:t>公开招标</w:t>
            </w:r>
          </w:p>
        </w:tc>
      </w:tr>
      <w:tr w14:paraId="23F1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260FE54D">
            <w:pPr>
              <w:jc w:val="center"/>
              <w:rPr>
                <w:rFonts w:hint="eastAsia" w:asciiTheme="minorEastAsia" w:hAnsiTheme="minorEastAsia" w:eastAsiaTheme="minorEastAsia"/>
                <w:szCs w:val="21"/>
              </w:rPr>
            </w:pPr>
            <w:r>
              <w:rPr>
                <w:rFonts w:hint="eastAsia" w:asciiTheme="minorEastAsia" w:hAnsiTheme="minorEastAsia" w:eastAsiaTheme="minorEastAsia"/>
                <w:szCs w:val="21"/>
              </w:rPr>
              <w:t>预算限额（万元）</w:t>
            </w:r>
          </w:p>
        </w:tc>
        <w:tc>
          <w:tcPr>
            <w:tcW w:w="3243" w:type="dxa"/>
            <w:vAlign w:val="center"/>
          </w:tcPr>
          <w:p w14:paraId="0CD92C99">
            <w:pPr>
              <w:tabs>
                <w:tab w:val="center" w:pos="1573"/>
                <w:tab w:val="left" w:pos="2157"/>
              </w:tabs>
              <w:jc w:val="left"/>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ab/>
            </w:r>
            <w:r>
              <w:rPr>
                <w:rFonts w:hint="eastAsia" w:asciiTheme="minorEastAsia" w:hAnsiTheme="minorEastAsia" w:eastAsiaTheme="minorEastAsia"/>
                <w:szCs w:val="21"/>
              </w:rPr>
              <w:t>28</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lang w:eastAsia="zh-CN"/>
              </w:rPr>
              <w:tab/>
            </w:r>
          </w:p>
        </w:tc>
        <w:tc>
          <w:tcPr>
            <w:tcW w:w="1543" w:type="dxa"/>
            <w:shd w:val="clear" w:color="auto" w:fill="auto"/>
            <w:vAlign w:val="center"/>
          </w:tcPr>
          <w:p w14:paraId="3DBBD9E6">
            <w:pPr>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是否接受进口</w:t>
            </w:r>
          </w:p>
        </w:tc>
        <w:tc>
          <w:tcPr>
            <w:tcW w:w="1995" w:type="dxa"/>
            <w:shd w:val="clear" w:color="auto" w:fill="auto"/>
            <w:vAlign w:val="center"/>
          </w:tcPr>
          <w:p w14:paraId="38AE71B0">
            <w:pPr>
              <w:jc w:val="center"/>
              <w:rPr>
                <w:rFonts w:hint="eastAsia" w:asciiTheme="minorEastAsia" w:hAnsiTheme="minorEastAsia" w:eastAsiaTheme="minorEastAsia"/>
                <w:szCs w:val="21"/>
              </w:rPr>
            </w:pPr>
            <w:r>
              <w:rPr>
                <w:rFonts w:hint="eastAsia" w:asciiTheme="minorEastAsia" w:hAnsiTheme="minorEastAsia" w:eastAsiaTheme="minorEastAsia"/>
                <w:szCs w:val="21"/>
              </w:rPr>
              <w:t>否</w:t>
            </w:r>
          </w:p>
        </w:tc>
      </w:tr>
      <w:tr w14:paraId="7817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747" w:type="dxa"/>
            <w:gridSpan w:val="3"/>
            <w:vAlign w:val="center"/>
          </w:tcPr>
          <w:p w14:paraId="3D883B08">
            <w:pPr>
              <w:jc w:val="center"/>
              <w:rPr>
                <w:rFonts w:hint="eastAsia" w:asciiTheme="minorEastAsia" w:hAnsiTheme="minorEastAsia" w:eastAsiaTheme="minorEastAsia"/>
                <w:szCs w:val="21"/>
              </w:rPr>
            </w:pPr>
            <w:r>
              <w:rPr>
                <w:rFonts w:hint="eastAsia" w:asciiTheme="minorEastAsia" w:hAnsiTheme="minorEastAsia" w:eastAsiaTheme="minorEastAsia"/>
                <w:szCs w:val="21"/>
              </w:rPr>
              <w:t>设备是否需要具备医疗器械注册证</w:t>
            </w:r>
          </w:p>
        </w:tc>
        <w:tc>
          <w:tcPr>
            <w:tcW w:w="3538" w:type="dxa"/>
            <w:gridSpan w:val="2"/>
            <w:shd w:val="clear" w:color="auto" w:fill="auto"/>
            <w:vAlign w:val="center"/>
          </w:tcPr>
          <w:p w14:paraId="1186D8F1">
            <w:pPr>
              <w:jc w:val="center"/>
              <w:rPr>
                <w:rFonts w:hint="eastAsia" w:asciiTheme="minorEastAsia" w:hAnsiTheme="minorEastAsia" w:eastAsiaTheme="minorEastAsia"/>
                <w:szCs w:val="21"/>
              </w:rPr>
            </w:pPr>
            <w:r>
              <w:rPr>
                <w:rFonts w:hint="eastAsia" w:asciiTheme="minorEastAsia" w:hAnsiTheme="minorEastAsia" w:eastAsiaTheme="minorEastAsia"/>
                <w:szCs w:val="21"/>
              </w:rPr>
              <w:t>否</w:t>
            </w:r>
          </w:p>
        </w:tc>
      </w:tr>
      <w:tr w14:paraId="37B46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68C88EAC">
            <w:pPr>
              <w:jc w:val="center"/>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3505"/>
              <w:gridCol w:w="967"/>
              <w:gridCol w:w="1750"/>
              <w:gridCol w:w="1750"/>
            </w:tblGrid>
            <w:tr w14:paraId="5506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vAlign w:val="center"/>
                </w:tcPr>
                <w:p w14:paraId="476C0491">
                  <w:pPr>
                    <w:jc w:val="center"/>
                    <w:rPr>
                      <w:bCs/>
                      <w:szCs w:val="21"/>
                    </w:rPr>
                  </w:pPr>
                  <w:r>
                    <w:rPr>
                      <w:rFonts w:hint="eastAsia"/>
                      <w:bCs/>
                      <w:szCs w:val="21"/>
                    </w:rPr>
                    <w:t>序号</w:t>
                  </w:r>
                </w:p>
              </w:tc>
              <w:tc>
                <w:tcPr>
                  <w:tcW w:w="3505" w:type="dxa"/>
                  <w:vAlign w:val="center"/>
                </w:tcPr>
                <w:p w14:paraId="12BD8073">
                  <w:pPr>
                    <w:jc w:val="center"/>
                    <w:rPr>
                      <w:bCs/>
                      <w:szCs w:val="21"/>
                    </w:rPr>
                  </w:pPr>
                  <w:r>
                    <w:rPr>
                      <w:rFonts w:hint="eastAsia"/>
                      <w:bCs/>
                      <w:szCs w:val="21"/>
                    </w:rPr>
                    <w:t>货物名称</w:t>
                  </w:r>
                </w:p>
              </w:tc>
              <w:tc>
                <w:tcPr>
                  <w:tcW w:w="967" w:type="dxa"/>
                  <w:vAlign w:val="center"/>
                </w:tcPr>
                <w:p w14:paraId="7246ED23">
                  <w:pPr>
                    <w:jc w:val="center"/>
                    <w:rPr>
                      <w:bCs/>
                      <w:szCs w:val="21"/>
                    </w:rPr>
                  </w:pPr>
                  <w:r>
                    <w:rPr>
                      <w:rFonts w:hint="eastAsia"/>
                      <w:bCs/>
                      <w:szCs w:val="21"/>
                    </w:rPr>
                    <w:t>数量</w:t>
                  </w:r>
                </w:p>
              </w:tc>
              <w:tc>
                <w:tcPr>
                  <w:tcW w:w="1750" w:type="dxa"/>
                  <w:vAlign w:val="center"/>
                </w:tcPr>
                <w:p w14:paraId="2F9EAD58">
                  <w:pPr>
                    <w:jc w:val="center"/>
                    <w:rPr>
                      <w:bCs/>
                      <w:szCs w:val="21"/>
                    </w:rPr>
                  </w:pPr>
                  <w:r>
                    <w:rPr>
                      <w:rFonts w:hint="eastAsia"/>
                      <w:bCs/>
                      <w:szCs w:val="21"/>
                    </w:rPr>
                    <w:t>单位</w:t>
                  </w:r>
                </w:p>
              </w:tc>
              <w:tc>
                <w:tcPr>
                  <w:tcW w:w="1750" w:type="dxa"/>
                  <w:vAlign w:val="center"/>
                </w:tcPr>
                <w:p w14:paraId="79D41130">
                  <w:pPr>
                    <w:jc w:val="center"/>
                    <w:rPr>
                      <w:bCs/>
                      <w:szCs w:val="21"/>
                    </w:rPr>
                  </w:pPr>
                  <w:r>
                    <w:rPr>
                      <w:rFonts w:hint="eastAsia"/>
                      <w:bCs/>
                      <w:szCs w:val="21"/>
                    </w:rPr>
                    <w:t>限价</w:t>
                  </w:r>
                </w:p>
              </w:tc>
            </w:tr>
            <w:tr w14:paraId="7059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659" w:type="dxa"/>
                </w:tcPr>
                <w:p w14:paraId="19A9C495">
                  <w:pPr>
                    <w:jc w:val="center"/>
                    <w:rPr>
                      <w:bCs/>
                      <w:szCs w:val="21"/>
                    </w:rPr>
                  </w:pPr>
                  <w:r>
                    <w:rPr>
                      <w:rFonts w:hint="eastAsia"/>
                      <w:bCs/>
                      <w:szCs w:val="21"/>
                    </w:rPr>
                    <w:t>1</w:t>
                  </w:r>
                </w:p>
              </w:tc>
              <w:tc>
                <w:tcPr>
                  <w:tcW w:w="3505" w:type="dxa"/>
                  <w:vAlign w:val="center"/>
                </w:tcPr>
                <w:p w14:paraId="15DAEA12">
                  <w:pPr>
                    <w:spacing w:line="400" w:lineRule="exact"/>
                    <w:jc w:val="center"/>
                    <w:rPr>
                      <w:rFonts w:hint="eastAsia" w:ascii="宋体" w:hAnsi="宋体"/>
                      <w:kern w:val="0"/>
                      <w:szCs w:val="21"/>
                    </w:rPr>
                  </w:pPr>
                  <w:r>
                    <w:rPr>
                      <w:rFonts w:hint="eastAsia" w:ascii="宋体" w:hAnsi="宋体"/>
                      <w:kern w:val="0"/>
                      <w:szCs w:val="21"/>
                    </w:rPr>
                    <w:t>高通量荧光定量PCR仪</w:t>
                  </w:r>
                </w:p>
              </w:tc>
              <w:tc>
                <w:tcPr>
                  <w:tcW w:w="967" w:type="dxa"/>
                </w:tcPr>
                <w:p w14:paraId="0A0A6293">
                  <w:pPr>
                    <w:jc w:val="center"/>
                    <w:rPr>
                      <w:bCs/>
                      <w:szCs w:val="21"/>
                    </w:rPr>
                  </w:pPr>
                  <w:r>
                    <w:rPr>
                      <w:rFonts w:hint="eastAsia"/>
                      <w:bCs/>
                      <w:szCs w:val="21"/>
                    </w:rPr>
                    <w:t>1</w:t>
                  </w:r>
                </w:p>
              </w:tc>
              <w:tc>
                <w:tcPr>
                  <w:tcW w:w="1750" w:type="dxa"/>
                  <w:vAlign w:val="center"/>
                </w:tcPr>
                <w:p w14:paraId="01966D8F">
                  <w:pPr>
                    <w:spacing w:line="400" w:lineRule="exact"/>
                    <w:jc w:val="center"/>
                    <w:rPr>
                      <w:bCs/>
                      <w:szCs w:val="21"/>
                    </w:rPr>
                  </w:pPr>
                  <w:r>
                    <w:rPr>
                      <w:rFonts w:hint="eastAsia"/>
                      <w:bCs/>
                      <w:szCs w:val="21"/>
                    </w:rPr>
                    <w:t>台</w:t>
                  </w:r>
                </w:p>
              </w:tc>
              <w:tc>
                <w:tcPr>
                  <w:tcW w:w="1750" w:type="dxa"/>
                  <w:vAlign w:val="center"/>
                </w:tcPr>
                <w:p w14:paraId="0F8C0D95">
                  <w:pPr>
                    <w:spacing w:line="400" w:lineRule="exact"/>
                    <w:jc w:val="center"/>
                    <w:rPr>
                      <w:rFonts w:hint="eastAsia"/>
                      <w:bCs/>
                      <w:szCs w:val="21"/>
                    </w:rPr>
                  </w:pPr>
                  <w:r>
                    <w:rPr>
                      <w:rFonts w:hint="eastAsia"/>
                      <w:bCs/>
                      <w:szCs w:val="21"/>
                    </w:rPr>
                    <w:t>28</w:t>
                  </w:r>
                  <w:r>
                    <w:rPr>
                      <w:rFonts w:hint="eastAsia"/>
                      <w:bCs/>
                      <w:szCs w:val="21"/>
                      <w:lang w:val="en-US" w:eastAsia="zh-CN"/>
                    </w:rPr>
                    <w:t>.5</w:t>
                  </w:r>
                  <w:r>
                    <w:rPr>
                      <w:rFonts w:hint="eastAsia"/>
                      <w:bCs/>
                      <w:szCs w:val="21"/>
                    </w:rPr>
                    <w:t>万元</w:t>
                  </w:r>
                </w:p>
              </w:tc>
            </w:tr>
          </w:tbl>
          <w:p w14:paraId="5BFD9403">
            <w:pPr>
              <w:rPr>
                <w:rFonts w:hint="eastAsia" w:asciiTheme="minorEastAsia" w:hAnsiTheme="minorEastAsia" w:eastAsiaTheme="minorEastAsia"/>
                <w:szCs w:val="21"/>
              </w:rPr>
            </w:pPr>
          </w:p>
        </w:tc>
      </w:tr>
      <w:tr w14:paraId="5000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7" w:hRule="atLeast"/>
        </w:trPr>
        <w:tc>
          <w:tcPr>
            <w:tcW w:w="426" w:type="dxa"/>
            <w:vAlign w:val="center"/>
          </w:tcPr>
          <w:p w14:paraId="3A1F9EB6">
            <w:pPr>
              <w:jc w:val="center"/>
              <w:rPr>
                <w:rFonts w:hint="eastAsia"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494081DB">
            <w:pPr>
              <w:pStyle w:val="27"/>
              <w:ind w:firstLine="0" w:firstLineChars="0"/>
              <w:rPr>
                <w:rFonts w:hint="eastAsia" w:asciiTheme="minorEastAsia" w:hAnsiTheme="minorEastAsia" w:eastAsiaTheme="minorEastAsia"/>
                <w:szCs w:val="21"/>
              </w:rPr>
            </w:pPr>
            <w:r>
              <w:rPr>
                <w:rFonts w:hint="eastAsia"/>
              </w:rPr>
              <w:t>一、（请用100字以内描述采购标的物的功能和质量要求，建议在本处明确适用范围、病种范围或使用科室、使用场景等，可参考设备注册证或说明书上适用范围内容。描述不准有品牌倾向性）</w:t>
            </w:r>
          </w:p>
          <w:p w14:paraId="23786DEC">
            <w:pPr>
              <w:pStyle w:val="27"/>
              <w:ind w:firstLine="0" w:firstLineChars="0"/>
              <w:rPr>
                <w:u w:val="single"/>
              </w:rPr>
            </w:pPr>
            <w:r>
              <w:rPr>
                <w:rFonts w:hint="eastAsia"/>
                <w:u w:val="single"/>
              </w:rPr>
              <w:t xml:space="preserve">  高通量荧光定量PCR仪是开展精准医学研究不可或缺的关键设备。该系统需具备384孔高通量检测能力，提供广泛动态检测范围，可以满足不同浓度样本的精准检测需求。其配备的专业数据分析软件必须支持多种计算和分析，确保实验数据的准确性和可重复性。该系统将主要用于基因表达分析、分子标志物检测、细胞治疗产品质控等核心科研工作。</w:t>
            </w:r>
          </w:p>
          <w:p w14:paraId="7C1A3F22">
            <w:pPr>
              <w:tabs>
                <w:tab w:val="left" w:pos="540"/>
              </w:tabs>
              <w:adjustRightInd w:val="0"/>
              <w:snapToGrid w:val="0"/>
              <w:spacing w:line="360" w:lineRule="auto"/>
              <w:rPr>
                <w:rFonts w:hint="eastAsia" w:ascii="宋体" w:hAnsi="宋体" w:cs="宋体"/>
                <w:kern w:val="0"/>
                <w:szCs w:val="21"/>
              </w:rPr>
            </w:pPr>
            <w:r>
              <w:rPr>
                <w:rFonts w:hint="eastAsia" w:ascii="宋体" w:hAnsi="宋体" w:cs="宋体"/>
                <w:kern w:val="0"/>
                <w:szCs w:val="21"/>
              </w:rPr>
              <w:t>二、投标人拟投产品符合政府采购政策的，投标人须按招标文件要求提供相关的证明材料。</w:t>
            </w:r>
          </w:p>
          <w:p w14:paraId="7563D90D">
            <w:pPr>
              <w:tabs>
                <w:tab w:val="left" w:pos="540"/>
              </w:tabs>
              <w:adjustRightInd w:val="0"/>
              <w:snapToGrid w:val="0"/>
              <w:spacing w:line="360" w:lineRule="auto"/>
              <w:rPr>
                <w:rFonts w:hint="eastAsia" w:ascii="宋体" w:hAnsi="宋体" w:cs="宋体"/>
                <w:kern w:val="0"/>
                <w:szCs w:val="21"/>
              </w:rPr>
            </w:pPr>
            <w:r>
              <w:rPr>
                <w:rFonts w:hint="eastAsia" w:ascii="宋体" w:hAnsi="宋体" w:cs="宋体"/>
                <w:kern w:val="0"/>
                <w:szCs w:val="21"/>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759BB337">
            <w:pPr>
              <w:tabs>
                <w:tab w:val="left" w:pos="540"/>
              </w:tabs>
              <w:adjustRightInd w:val="0"/>
              <w:snapToGrid w:val="0"/>
              <w:spacing w:line="360" w:lineRule="auto"/>
              <w:rPr>
                <w:rFonts w:hint="eastAsia" w:ascii="宋体" w:hAnsi="宋体" w:cs="Courier New"/>
                <w:sz w:val="24"/>
              </w:rPr>
            </w:pPr>
            <w:r>
              <w:rPr>
                <w:rFonts w:hint="eastAsia" w:ascii="宋体" w:hAnsi="宋体" w:cs="Courier New"/>
                <w:szCs w:val="21"/>
              </w:rPr>
              <w:t>四、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1CD23661">
            <w:pPr>
              <w:pStyle w:val="12"/>
            </w:pPr>
          </w:p>
          <w:p w14:paraId="05D3616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bCs/>
                <w:kern w:val="0"/>
                <w:szCs w:val="21"/>
              </w:rPr>
              <w:t>备注</w:t>
            </w:r>
            <w:r>
              <w:rPr>
                <w:rFonts w:hint="eastAsia" w:ascii="宋体" w:hAnsi="宋体" w:cs="宋体"/>
                <w:kern w:val="0"/>
                <w:szCs w:val="21"/>
              </w:rPr>
              <w:t>：</w:t>
            </w:r>
          </w:p>
          <w:p w14:paraId="459060A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1、投标人须提供上表所列产品，在规定的时间内送至指定地点参与评分。</w:t>
            </w:r>
          </w:p>
          <w:p w14:paraId="422BF8B6">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2、样品与《实质性响应条款偏离表》中对应的投标内容存在不符的，评委会可根据情况视为《实质性响应条款偏离表》填写不实，初审不通过。</w:t>
            </w:r>
          </w:p>
          <w:p w14:paraId="533D9B3A">
            <w:pPr>
              <w:autoSpaceDE w:val="0"/>
              <w:autoSpaceDN w:val="0"/>
              <w:adjustRightInd w:val="0"/>
              <w:ind w:firstLine="525" w:firstLineChars="250"/>
              <w:jc w:val="left"/>
              <w:rPr>
                <w:rFonts w:hint="eastAsia" w:ascii="宋体" w:hAnsi="宋体" w:cs="宋体"/>
                <w:kern w:val="0"/>
                <w:szCs w:val="21"/>
              </w:rPr>
            </w:pPr>
            <w:r>
              <w:rPr>
                <w:rFonts w:hint="eastAsia" w:ascii="宋体" w:hAnsi="宋体" w:cs="宋体"/>
                <w:kern w:val="0"/>
                <w:szCs w:val="21"/>
              </w:rPr>
              <w:t>3、材料样品将作为履约验收的参考。</w:t>
            </w:r>
          </w:p>
          <w:p w14:paraId="5AFB1D75">
            <w:pPr>
              <w:ind w:firstLine="422" w:firstLineChars="200"/>
              <w:rPr>
                <w:rFonts w:hint="eastAsia" w:asciiTheme="minorEastAsia" w:hAnsiTheme="minorEastAsia" w:eastAsiaTheme="minorEastAsia"/>
                <w:b/>
                <w:szCs w:val="21"/>
              </w:rPr>
            </w:pPr>
          </w:p>
          <w:p w14:paraId="6A1B7185">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说明：1、带“</w:t>
            </w:r>
            <w:r>
              <w:rPr>
                <w:rFonts w:asciiTheme="minorEastAsia" w:hAnsiTheme="minorEastAsia" w:eastAsiaTheme="minorEastAsia"/>
                <w:szCs w:val="21"/>
              </w:rPr>
              <w:t>▲</w:t>
            </w:r>
            <w:r>
              <w:rPr>
                <w:rFonts w:hint="eastAsia" w:asciiTheme="minorEastAsia" w:hAnsiTheme="minorEastAsia" w:eastAsiaTheme="minorEastAsia"/>
                <w:b/>
                <w:szCs w:val="21"/>
              </w:rPr>
              <w:t xml:space="preserve">”指标项为重要参数，负偏离时依相关评分准则内容作重点扣分处理。 </w:t>
            </w:r>
          </w:p>
          <w:p w14:paraId="313DB0B3">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4 </w:t>
            </w:r>
            <w:r>
              <w:rPr>
                <w:rFonts w:hint="eastAsia" w:asciiTheme="minorEastAsia" w:hAnsiTheme="minorEastAsia" w:eastAsiaTheme="minorEastAsia"/>
                <w:b/>
                <w:szCs w:val="21"/>
              </w:rPr>
              <w:t>项，其余为未要求提供证明资料的条款，无需提供相关证明资料。</w:t>
            </w:r>
          </w:p>
          <w:p w14:paraId="1E23ED74">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551D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vAlign w:val="center"/>
                </w:tcPr>
                <w:p w14:paraId="32778D00">
                  <w:pPr>
                    <w:widowControl/>
                    <w:spacing w:before="100" w:beforeAutospacing="1" w:after="100" w:afterAutospacing="1"/>
                    <w:jc w:val="center"/>
                    <w:rPr>
                      <w:rFonts w:hint="eastAsia" w:ascii="宋体" w:hAnsi="宋体" w:cs="宋体"/>
                      <w:kern w:val="0"/>
                      <w:sz w:val="24"/>
                    </w:rPr>
                  </w:pPr>
                  <w:r>
                    <w:rPr>
                      <w:rFonts w:hint="eastAsia" w:cs="宋体"/>
                      <w:kern w:val="0"/>
                      <w:sz w:val="24"/>
                      <w:szCs w:val="21"/>
                    </w:rPr>
                    <w:t>设备名称</w:t>
                  </w:r>
                </w:p>
              </w:tc>
              <w:tc>
                <w:tcPr>
                  <w:tcW w:w="7093" w:type="dxa"/>
                  <w:tcBorders>
                    <w:top w:val="single" w:color="auto" w:sz="4" w:space="0"/>
                    <w:left w:val="single" w:color="auto" w:sz="4" w:space="0"/>
                    <w:bottom w:val="single" w:color="auto" w:sz="4" w:space="0"/>
                    <w:right w:val="single" w:color="auto" w:sz="4" w:space="0"/>
                  </w:tcBorders>
                  <w:vAlign w:val="center"/>
                </w:tcPr>
                <w:p w14:paraId="2C37FBE7">
                  <w:pPr>
                    <w:widowControl/>
                    <w:spacing w:before="100" w:beforeAutospacing="1" w:after="100" w:afterAutospacing="1"/>
                    <w:jc w:val="center"/>
                    <w:rPr>
                      <w:rFonts w:hint="eastAsia" w:ascii="宋体" w:hAnsi="宋体" w:cs="宋体"/>
                      <w:kern w:val="0"/>
                      <w:sz w:val="24"/>
                    </w:rPr>
                  </w:pPr>
                  <w:r>
                    <w:rPr>
                      <w:rFonts w:hint="eastAsia" w:cs="宋体"/>
                      <w:kern w:val="0"/>
                      <w:sz w:val="24"/>
                      <w:szCs w:val="21"/>
                    </w:rPr>
                    <w:t>招标技术要求</w:t>
                  </w:r>
                </w:p>
              </w:tc>
            </w:tr>
            <w:tr w14:paraId="5B3F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vAlign w:val="center"/>
                </w:tcPr>
                <w:p w14:paraId="60E08E8F">
                  <w:pPr>
                    <w:jc w:val="left"/>
                    <w:rPr>
                      <w:rFonts w:hint="eastAsia" w:ascii="宋体" w:hAnsi="宋体" w:cs="宋体"/>
                      <w:kern w:val="0"/>
                      <w:szCs w:val="21"/>
                    </w:rPr>
                  </w:pPr>
                </w:p>
              </w:tc>
              <w:tc>
                <w:tcPr>
                  <w:tcW w:w="7093" w:type="dxa"/>
                  <w:tcBorders>
                    <w:top w:val="single" w:color="auto" w:sz="4" w:space="0"/>
                    <w:left w:val="single" w:color="auto" w:sz="4" w:space="0"/>
                    <w:bottom w:val="single" w:color="auto" w:sz="4" w:space="0"/>
                    <w:right w:val="single" w:color="auto" w:sz="4" w:space="0"/>
                  </w:tcBorders>
                </w:tcPr>
                <w:p w14:paraId="06B9550B">
                  <w:pPr>
                    <w:spacing w:line="500" w:lineRule="exact"/>
                    <w:jc w:val="left"/>
                    <w:rPr>
                      <w:rFonts w:hint="eastAsia" w:ascii="宋体" w:hAnsi="宋体" w:cs="宋体"/>
                      <w:szCs w:val="21"/>
                    </w:rPr>
                  </w:pPr>
                  <w:r>
                    <w:rPr>
                      <w:rFonts w:hint="eastAsia" w:ascii="宋体" w:hAnsi="宋体" w:cs="宋体"/>
                    </w:rPr>
                    <w:t>▲</w:t>
                  </w:r>
                  <w:r>
                    <w:rPr>
                      <w:rFonts w:hint="eastAsia" w:ascii="宋体" w:hAnsi="宋体" w:cs="宋体"/>
                      <w:szCs w:val="21"/>
                    </w:rPr>
                    <w:t>1.样品容量：≥384孔；</w:t>
                  </w:r>
                  <w:r>
                    <w:rPr>
                      <w:rFonts w:hint="eastAsia" w:ascii="宋体" w:hAnsi="宋体" w:cs="宋体"/>
                      <w:b/>
                      <w:bCs/>
                      <w:color w:val="FF0000"/>
                      <w:szCs w:val="21"/>
                    </w:rPr>
                    <w:t>（提供仪器样品放置区域实物照片）</w:t>
                  </w:r>
                </w:p>
              </w:tc>
            </w:tr>
            <w:tr w14:paraId="7B5D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537703A0">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5AB890BE">
                  <w:pPr>
                    <w:spacing w:line="500" w:lineRule="exact"/>
                    <w:jc w:val="left"/>
                    <w:rPr>
                      <w:rFonts w:hint="eastAsia" w:ascii="宋体" w:hAnsi="宋体" w:cs="宋体"/>
                      <w:szCs w:val="21"/>
                    </w:rPr>
                  </w:pPr>
                  <w:r>
                    <w:rPr>
                      <w:rFonts w:hint="eastAsia" w:ascii="宋体" w:hAnsi="宋体" w:cs="宋体"/>
                    </w:rPr>
                    <w:t>▲</w:t>
                  </w:r>
                  <w:r>
                    <w:rPr>
                      <w:rFonts w:hint="eastAsia" w:ascii="宋体" w:hAnsi="宋体" w:cs="宋体"/>
                      <w:szCs w:val="21"/>
                    </w:rPr>
                    <w:t>2.耗材：兼容384孔板和小型96孔板及封板膜；</w:t>
                  </w:r>
                  <w:r>
                    <w:rPr>
                      <w:rFonts w:hint="eastAsia" w:ascii="宋体" w:hAnsi="宋体" w:cs="宋体"/>
                      <w:b/>
                      <w:bCs/>
                      <w:color w:val="FF0000"/>
                      <w:szCs w:val="21"/>
                    </w:rPr>
                    <w:t>（提供两种耗材放入仪器的实物照片）</w:t>
                  </w:r>
                </w:p>
              </w:tc>
            </w:tr>
            <w:tr w14:paraId="50FC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3DFF2094">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4AF5BB4">
                  <w:pPr>
                    <w:spacing w:line="500" w:lineRule="exact"/>
                    <w:jc w:val="left"/>
                    <w:rPr>
                      <w:rFonts w:hint="eastAsia" w:ascii="宋体" w:hAnsi="宋体" w:cs="宋体"/>
                      <w:szCs w:val="21"/>
                    </w:rPr>
                  </w:pPr>
                  <w:r>
                    <w:rPr>
                      <w:rFonts w:hint="eastAsia" w:ascii="宋体" w:hAnsi="宋体" w:cs="宋体"/>
                    </w:rPr>
                    <w:t>▲</w:t>
                  </w:r>
                  <w:r>
                    <w:rPr>
                      <w:rFonts w:hint="eastAsia" w:ascii="宋体" w:hAnsi="宋体" w:cs="宋体"/>
                      <w:szCs w:val="21"/>
                    </w:rPr>
                    <w:t>3.检测器：使用CMOS或CCD检测器，收集540nm长波通，整板一次性成像采集，所有384个反应孔同时采集荧光信号,不使用光纤传导荧光信号；</w:t>
                  </w:r>
                  <w:r>
                    <w:rPr>
                      <w:rFonts w:hint="eastAsia" w:ascii="宋体" w:hAnsi="宋体" w:cs="宋体"/>
                      <w:b/>
                      <w:bCs/>
                      <w:color w:val="FF0000"/>
                      <w:szCs w:val="21"/>
                    </w:rPr>
                    <w:t>（提供光谱图、整板荧光图像采集照片用以证明）</w:t>
                  </w:r>
                </w:p>
              </w:tc>
            </w:tr>
            <w:tr w14:paraId="08AB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107D6968">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36417826">
                  <w:pPr>
                    <w:spacing w:line="500" w:lineRule="exact"/>
                    <w:jc w:val="left"/>
                    <w:rPr>
                      <w:rFonts w:hint="eastAsia" w:ascii="宋体" w:hAnsi="宋体" w:cs="宋体"/>
                      <w:szCs w:val="21"/>
                    </w:rPr>
                  </w:pPr>
                  <w:r>
                    <w:rPr>
                      <w:rFonts w:hint="eastAsia" w:ascii="宋体" w:hAnsi="宋体" w:cs="宋体"/>
                      <w:szCs w:val="21"/>
                    </w:rPr>
                    <w:t>4. 激发光源：蓝/绿LED共同激发，475nm+520nm；</w:t>
                  </w:r>
                </w:p>
              </w:tc>
            </w:tr>
            <w:tr w14:paraId="268F8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2398FA36">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5C2AD231">
                  <w:pPr>
                    <w:spacing w:line="500" w:lineRule="exact"/>
                    <w:jc w:val="left"/>
                    <w:rPr>
                      <w:rFonts w:hint="eastAsia" w:ascii="宋体" w:hAnsi="宋体" w:cs="宋体"/>
                      <w:color w:val="000000"/>
                      <w:szCs w:val="21"/>
                    </w:rPr>
                  </w:pPr>
                  <w:r>
                    <w:rPr>
                      <w:rFonts w:hint="eastAsia" w:ascii="宋体" w:hAnsi="宋体" w:cs="宋体"/>
                      <w:color w:val="000000"/>
                      <w:szCs w:val="21"/>
                    </w:rPr>
                    <w:t>5. 荧光染料：至少包含SYBR Green/FAM/VIC/HEX;</w:t>
                  </w:r>
                </w:p>
              </w:tc>
            </w:tr>
            <w:tr w14:paraId="511D0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600D0041">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6DCF9F3E">
                  <w:pPr>
                    <w:spacing w:line="500" w:lineRule="exact"/>
                    <w:jc w:val="left"/>
                    <w:rPr>
                      <w:rFonts w:hint="eastAsia" w:ascii="宋体" w:hAnsi="宋体" w:cs="宋体"/>
                      <w:color w:val="000000"/>
                      <w:szCs w:val="21"/>
                    </w:rPr>
                  </w:pPr>
                  <w:r>
                    <w:rPr>
                      <w:rFonts w:hint="eastAsia" w:ascii="宋体" w:hAnsi="宋体" w:cs="宋体"/>
                      <w:color w:val="000000"/>
                      <w:szCs w:val="21"/>
                    </w:rPr>
                    <w:t>6. Tm一致性：不超过</w:t>
                  </w:r>
                  <w:r>
                    <w:rPr>
                      <w:rFonts w:ascii="宋体" w:hAnsi="宋体" w:cs="宋体"/>
                      <w:color w:val="000000"/>
                      <w:szCs w:val="21"/>
                    </w:rPr>
                    <w:t>±0.15</w:t>
                  </w:r>
                  <w:r>
                    <w:rPr>
                      <w:color w:val="000000"/>
                      <w:szCs w:val="21"/>
                    </w:rPr>
                    <w:t>˚</w:t>
                  </w:r>
                  <w:r>
                    <w:rPr>
                      <w:rFonts w:ascii="宋体" w:hAnsi="宋体" w:cs="宋体"/>
                      <w:color w:val="000000"/>
                      <w:szCs w:val="21"/>
                    </w:rPr>
                    <w:t>C</w:t>
                  </w:r>
                  <w:r>
                    <w:rPr>
                      <w:rFonts w:hint="eastAsia" w:ascii="宋体" w:hAnsi="宋体" w:cs="宋体"/>
                      <w:color w:val="000000"/>
                      <w:szCs w:val="21"/>
                    </w:rPr>
                    <w:t>；</w:t>
                  </w:r>
                </w:p>
              </w:tc>
            </w:tr>
            <w:tr w14:paraId="0B0B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79B860B2">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6A1AAC30">
                  <w:pPr>
                    <w:spacing w:line="500" w:lineRule="exact"/>
                    <w:jc w:val="left"/>
                    <w:rPr>
                      <w:rFonts w:hint="eastAsia" w:ascii="宋体" w:hAnsi="宋体" w:cs="宋体"/>
                      <w:color w:val="000000"/>
                      <w:szCs w:val="21"/>
                    </w:rPr>
                  </w:pPr>
                  <w:r>
                    <w:rPr>
                      <w:rFonts w:hint="eastAsia" w:ascii="宋体" w:hAnsi="宋体" w:cs="宋体"/>
                      <w:color w:val="000000"/>
                      <w:szCs w:val="21"/>
                    </w:rPr>
                    <w:t>7.Ct一致性：整板Ct标准差小于0.05，三组平行实验可实现15%浓度差异的分辨；</w:t>
                  </w:r>
                </w:p>
              </w:tc>
            </w:tr>
            <w:tr w14:paraId="11954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608E701C">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13EF64FC">
                  <w:pPr>
                    <w:spacing w:line="500" w:lineRule="exact"/>
                    <w:jc w:val="left"/>
                    <w:rPr>
                      <w:rFonts w:hint="eastAsia" w:ascii="宋体" w:hAnsi="宋体" w:cs="宋体"/>
                      <w:color w:val="000000"/>
                      <w:szCs w:val="21"/>
                    </w:rPr>
                  </w:pPr>
                  <w:r>
                    <w:rPr>
                      <w:rFonts w:hint="eastAsia" w:ascii="宋体" w:hAnsi="宋体" w:cs="宋体"/>
                      <w:color w:val="000000"/>
                      <w:szCs w:val="21"/>
                    </w:rPr>
                    <w:t>8.检测范围：至少包括10e0-10e10 copies/assay（1-100亿拷贝/反应）的范围；</w:t>
                  </w:r>
                </w:p>
              </w:tc>
            </w:tr>
            <w:tr w14:paraId="2DBD4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52E4C7EF">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2DD70A92">
                  <w:pPr>
                    <w:spacing w:line="500" w:lineRule="exact"/>
                    <w:jc w:val="left"/>
                    <w:rPr>
                      <w:rFonts w:hint="eastAsia" w:ascii="宋体" w:hAnsi="宋体" w:cs="宋体"/>
                      <w:color w:val="000000"/>
                      <w:szCs w:val="21"/>
                    </w:rPr>
                  </w:pPr>
                  <w:r>
                    <w:rPr>
                      <w:rFonts w:hint="eastAsia" w:ascii="宋体" w:hAnsi="宋体" w:cs="宋体"/>
                      <w:color w:val="000000"/>
                      <w:szCs w:val="21"/>
                    </w:rPr>
                    <w:t>9.运行时间：对于40个循环的定量PCR标准程序小于40分钟，快速程序小于30分钟;熔解曲线实验小于5分钟；</w:t>
                  </w:r>
                </w:p>
              </w:tc>
            </w:tr>
            <w:tr w14:paraId="419E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21A3621F">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76AAE934">
                  <w:pPr>
                    <w:spacing w:line="500" w:lineRule="exact"/>
                    <w:jc w:val="left"/>
                    <w:rPr>
                      <w:rFonts w:hint="eastAsia" w:ascii="宋体" w:hAnsi="宋体" w:cs="宋体"/>
                      <w:color w:val="000000"/>
                      <w:szCs w:val="21"/>
                    </w:rPr>
                  </w:pPr>
                  <w:r>
                    <w:rPr>
                      <w:rFonts w:hint="eastAsia" w:ascii="宋体" w:hAnsi="宋体" w:cs="宋体"/>
                      <w:color w:val="000000"/>
                      <w:szCs w:val="21"/>
                    </w:rPr>
                    <w:t xml:space="preserve">10.软件功能：相对定量与ddCt 作图、绝对定量与扩增效率分析、熔解曲线分析、HRM 与Tm 值计算、终点荧光强度与定性分析、自动或手动进行基因分型（SNP）、蛋白热稳定性分析等； </w:t>
                  </w:r>
                </w:p>
              </w:tc>
            </w:tr>
            <w:tr w14:paraId="129F1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57ECA8D3">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5689E163">
                  <w:pPr>
                    <w:spacing w:line="500" w:lineRule="exact"/>
                    <w:jc w:val="left"/>
                    <w:rPr>
                      <w:rFonts w:hint="eastAsia" w:ascii="宋体" w:hAnsi="宋体" w:cs="宋体"/>
                      <w:color w:val="000000"/>
                      <w:szCs w:val="21"/>
                    </w:rPr>
                  </w:pPr>
                  <w:r>
                    <w:rPr>
                      <w:rFonts w:hint="eastAsia" w:ascii="宋体" w:hAnsi="宋体" w:cs="宋体"/>
                    </w:rPr>
                    <w:t>▲</w:t>
                  </w:r>
                  <w:r>
                    <w:rPr>
                      <w:rFonts w:hint="eastAsia" w:ascii="宋体" w:hAnsi="宋体" w:cs="宋体"/>
                      <w:color w:val="000000"/>
                      <w:szCs w:val="21"/>
                    </w:rPr>
                    <w:t>11. 提供使用本仪器在国际英文期刊中发表的文献≥1篇，文献中需体现投标产品相同品牌和型号</w:t>
                  </w:r>
                  <w:r>
                    <w:rPr>
                      <w:rFonts w:hint="eastAsia" w:ascii="宋体" w:hAnsi="宋体" w:cs="宋体"/>
                      <w:b/>
                      <w:bCs/>
                      <w:color w:val="FF0000"/>
                      <w:szCs w:val="21"/>
                    </w:rPr>
                    <w:t>（提供文献原文、原文下载链接及相关引用部分截图供查证）</w:t>
                  </w:r>
                  <w:r>
                    <w:rPr>
                      <w:rFonts w:hint="eastAsia" w:ascii="宋体" w:hAnsi="宋体" w:cs="宋体"/>
                      <w:color w:val="000000"/>
                      <w:szCs w:val="21"/>
                    </w:rPr>
                    <w:t>。</w:t>
                  </w:r>
                </w:p>
              </w:tc>
            </w:tr>
            <w:tr w14:paraId="7C6C0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top w:val="single" w:color="auto" w:sz="4" w:space="0"/>
                    <w:left w:val="single" w:color="auto" w:sz="4" w:space="0"/>
                    <w:right w:val="single" w:color="auto" w:sz="4" w:space="0"/>
                  </w:tcBorders>
                  <w:vAlign w:val="center"/>
                </w:tcPr>
                <w:p w14:paraId="356CF181">
                  <w:pPr>
                    <w:jc w:val="left"/>
                    <w:rPr>
                      <w:szCs w:val="21"/>
                    </w:rPr>
                  </w:pPr>
                </w:p>
              </w:tc>
              <w:tc>
                <w:tcPr>
                  <w:tcW w:w="7093" w:type="dxa"/>
                  <w:tcBorders>
                    <w:top w:val="single" w:color="auto" w:sz="4" w:space="0"/>
                    <w:left w:val="single" w:color="auto" w:sz="4" w:space="0"/>
                    <w:bottom w:val="single" w:color="auto" w:sz="4" w:space="0"/>
                    <w:right w:val="single" w:color="auto" w:sz="4" w:space="0"/>
                  </w:tcBorders>
                </w:tcPr>
                <w:p w14:paraId="6B5D6F62">
                  <w:pPr>
                    <w:spacing w:line="500" w:lineRule="exact"/>
                    <w:jc w:val="left"/>
                    <w:rPr>
                      <w:rFonts w:hint="eastAsia" w:ascii="宋体" w:hAnsi="宋体" w:cs="宋体"/>
                      <w:color w:val="000000"/>
                      <w:szCs w:val="21"/>
                    </w:rPr>
                  </w:pPr>
                </w:p>
              </w:tc>
            </w:tr>
          </w:tbl>
          <w:p w14:paraId="3921D2D5">
            <w:pPr>
              <w:pStyle w:val="12"/>
            </w:pPr>
          </w:p>
        </w:tc>
      </w:tr>
      <w:tr w14:paraId="0F1C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D05334C">
            <w:pPr>
              <w:jc w:val="center"/>
              <w:rPr>
                <w:rFonts w:hint="eastAsia"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39DDBA5B">
            <w:pPr>
              <w:widowControl/>
              <w:adjustRightInd w:val="0"/>
              <w:snapToGrid w:val="0"/>
              <w:spacing w:line="276" w:lineRule="auto"/>
              <w:jc w:val="left"/>
              <w:outlineLvl w:val="0"/>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一、报价要求</w:t>
            </w:r>
          </w:p>
          <w:p w14:paraId="66000A25">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84DB05">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077ABD7">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2E73B8D9">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4、投标人应充分了解项目的位置、情况、道路及任何其它足以影响投标报价的情况，任何因忽视或误解项目情况而导致的索赔或服务期限延长申请将不获批准。</w:t>
            </w:r>
          </w:p>
          <w:p w14:paraId="2016E54B">
            <w:pPr>
              <w:widowControl/>
              <w:adjustRightInd w:val="0"/>
              <w:snapToGrid w:val="0"/>
              <w:spacing w:line="276" w:lineRule="auto"/>
              <w:ind w:firstLine="420" w:firstLineChars="200"/>
              <w:outlineLvl w:val="0"/>
              <w:rPr>
                <w:rFonts w:hint="eastAsia" w:asciiTheme="minorEastAsia" w:hAnsiTheme="minorEastAsia" w:eastAsiaTheme="minorEastAsia"/>
                <w:szCs w:val="21"/>
              </w:rPr>
            </w:pPr>
            <w:r>
              <w:rPr>
                <w:rFonts w:hint="eastAsia" w:asciiTheme="minorEastAsia" w:hAnsiTheme="minorEastAsia" w:eastAsiaTheme="minor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BEF325F">
            <w:pPr>
              <w:ind w:firstLine="420" w:firstLineChars="200"/>
              <w:rPr>
                <w:rFonts w:hint="eastAsia"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、投标人须考虑本项目在实施期间的一切可能产生的费用。在项目实施过程中，如项目工作范围发生变更，由中标人和采购人双方协商解决；其余情况下，投标总价均不予调整。</w:t>
            </w:r>
          </w:p>
          <w:p w14:paraId="6FD3448E">
            <w:pPr>
              <w:pStyle w:val="7"/>
            </w:pPr>
          </w:p>
          <w:p w14:paraId="302A1F44">
            <w:pPr>
              <w:widowControl/>
              <w:adjustRightInd w:val="0"/>
              <w:snapToGrid w:val="0"/>
              <w:spacing w:line="276" w:lineRule="auto"/>
              <w:jc w:val="left"/>
              <w:outlineLvl w:val="0"/>
              <w:rPr>
                <w:rFonts w:hint="eastAsia"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7EDBA58F">
              <w:tblPrEx>
                <w:tblCellMar>
                  <w:top w:w="0" w:type="dxa"/>
                  <w:left w:w="108" w:type="dxa"/>
                  <w:bottom w:w="0" w:type="dxa"/>
                  <w:right w:w="108" w:type="dxa"/>
                </w:tblCellMar>
              </w:tblPrEx>
              <w:trPr>
                <w:trHeight w:val="397" w:hRule="atLeast"/>
              </w:trPr>
              <w:tc>
                <w:tcPr>
                  <w:tcW w:w="705" w:type="pct"/>
                  <w:vAlign w:val="center"/>
                </w:tcPr>
                <w:p w14:paraId="56E7D9AB">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序号</w:t>
                  </w:r>
                </w:p>
              </w:tc>
              <w:tc>
                <w:tcPr>
                  <w:tcW w:w="917" w:type="pct"/>
                  <w:vAlign w:val="center"/>
                </w:tcPr>
                <w:p w14:paraId="245E8B8B">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目录</w:t>
                  </w:r>
                </w:p>
              </w:tc>
              <w:tc>
                <w:tcPr>
                  <w:tcW w:w="3377" w:type="pct"/>
                  <w:vAlign w:val="center"/>
                </w:tcPr>
                <w:p w14:paraId="4293FC7E">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招标商务需求</w:t>
                  </w:r>
                </w:p>
              </w:tc>
            </w:tr>
            <w:tr w14:paraId="55EC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17E85102">
                  <w:pPr>
                    <w:rPr>
                      <w:rFonts w:hint="eastAsia" w:asciiTheme="minorEastAsia" w:hAnsiTheme="minorEastAsia" w:eastAsiaTheme="minorEastAsia"/>
                      <w:b/>
                      <w:szCs w:val="21"/>
                    </w:rPr>
                  </w:pPr>
                  <w:r>
                    <w:rPr>
                      <w:rFonts w:hint="eastAsia" w:asciiTheme="minorEastAsia" w:hAnsiTheme="minorEastAsia" w:eastAsiaTheme="minorEastAsia"/>
                      <w:b/>
                      <w:szCs w:val="21"/>
                    </w:rPr>
                    <w:t>（一）免费保修期内售后服务要求</w:t>
                  </w:r>
                </w:p>
              </w:tc>
            </w:tr>
            <w:tr w14:paraId="1924F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9A68A69">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6EC44E47">
                  <w:pPr>
                    <w:rPr>
                      <w:rFonts w:hint="eastAsia" w:asciiTheme="minorEastAsia" w:hAnsiTheme="minorEastAsia" w:eastAsiaTheme="minorEastAsia"/>
                      <w:szCs w:val="21"/>
                    </w:rPr>
                  </w:pPr>
                  <w:r>
                    <w:rPr>
                      <w:rFonts w:hint="eastAsia" w:asciiTheme="minorEastAsia" w:hAnsiTheme="minorEastAsia" w:eastAsiaTheme="minorEastAsia"/>
                      <w:szCs w:val="21"/>
                    </w:rPr>
                    <w:t>维修响应及故障解决时间</w:t>
                  </w:r>
                </w:p>
              </w:tc>
              <w:tc>
                <w:tcPr>
                  <w:tcW w:w="3377" w:type="pct"/>
                </w:tcPr>
                <w:p w14:paraId="72227FB3">
                  <w:pPr>
                    <w:rPr>
                      <w:rFonts w:hint="eastAsia" w:asciiTheme="minorEastAsia" w:hAnsiTheme="minorEastAsia" w:eastAsiaTheme="minorEastAsia"/>
                      <w:b/>
                      <w:szCs w:val="21"/>
                    </w:rPr>
                  </w:pPr>
                  <w:r>
                    <w:rPr>
                      <w:rFonts w:hint="eastAsia" w:ascii="宋体" w:hAnsi="宋体" w:cs="宋体"/>
                      <w:szCs w:val="21"/>
                    </w:rPr>
                    <w:t>由设备制造商或制造商授权认可的代理商提供售后服务，</w:t>
                  </w:r>
                  <w:r>
                    <w:rPr>
                      <w:rFonts w:hint="eastAsia" w:asciiTheme="minorEastAsia" w:hAnsiTheme="minorEastAsia" w:eastAsiaTheme="minorEastAsia"/>
                      <w:bCs/>
                      <w:szCs w:val="21"/>
                    </w:rPr>
                    <w:t>在保修期内，一旦发生质量问题，投标人保证在接到通知</w:t>
                  </w:r>
                  <w:r>
                    <w:rPr>
                      <w:rFonts w:hint="eastAsia" w:ascii="宋体" w:hAnsi="宋体" w:cs="宋体"/>
                      <w:szCs w:val="21"/>
                    </w:rPr>
                    <w:t>2 小时内响应， 24 小时维修到位（不可抗力情况除外）。消耗品和零配件供应及时。</w:t>
                  </w:r>
                </w:p>
              </w:tc>
            </w:tr>
            <w:tr w14:paraId="1993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77FE24B">
                  <w:pPr>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917" w:type="pct"/>
                </w:tcPr>
                <w:p w14:paraId="62619A39">
                  <w:pPr>
                    <w:rPr>
                      <w:rFonts w:hint="eastAsia" w:asciiTheme="minorEastAsia" w:hAnsiTheme="minorEastAsia" w:eastAsiaTheme="minorEastAsia"/>
                      <w:szCs w:val="21"/>
                    </w:rPr>
                  </w:pPr>
                  <w:r>
                    <w:rPr>
                      <w:rFonts w:hint="eastAsia" w:asciiTheme="minorEastAsia" w:hAnsiTheme="minorEastAsia" w:eastAsiaTheme="minorEastAsia"/>
                      <w:szCs w:val="21"/>
                    </w:rPr>
                    <w:t>关于保修期</w:t>
                  </w:r>
                </w:p>
              </w:tc>
              <w:tc>
                <w:tcPr>
                  <w:tcW w:w="3377" w:type="pct"/>
                </w:tcPr>
                <w:p w14:paraId="0F9F179B">
                  <w:pPr>
                    <w:rPr>
                      <w:rFonts w:hint="eastAsia" w:asciiTheme="minorEastAsia" w:hAnsiTheme="minorEastAsia" w:eastAsiaTheme="minorEastAsia"/>
                      <w:b/>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货物免费保修期</w:t>
                  </w:r>
                  <w:r>
                    <w:rPr>
                      <w:rFonts w:hint="eastAsia" w:asciiTheme="minorEastAsia" w:hAnsiTheme="minorEastAsia" w:eastAsiaTheme="minorEastAsia"/>
                      <w:bCs/>
                      <w:szCs w:val="21"/>
                      <w:u w:val="single"/>
                    </w:rPr>
                    <w:t xml:space="preserve">  3  </w:t>
                  </w:r>
                  <w:r>
                    <w:rPr>
                      <w:rFonts w:hint="eastAsia" w:asciiTheme="minorEastAsia" w:hAnsiTheme="minorEastAsia" w:eastAsiaTheme="minorEastAsia"/>
                      <w:bCs/>
                      <w:szCs w:val="21"/>
                    </w:rPr>
                    <w:t>年，时间自最终验收合格并交付使用之日起计算。</w:t>
                  </w:r>
                </w:p>
              </w:tc>
            </w:tr>
            <w:tr w14:paraId="1DC5D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D4CA870">
                  <w:pPr>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917" w:type="pct"/>
                </w:tcPr>
                <w:p w14:paraId="03FD1337">
                  <w:pPr>
                    <w:rPr>
                      <w:rFonts w:hint="eastAsia" w:asciiTheme="minorEastAsia" w:hAnsiTheme="minorEastAsia" w:eastAsiaTheme="minorEastAsia"/>
                      <w:szCs w:val="21"/>
                    </w:rPr>
                  </w:pPr>
                  <w:r>
                    <w:rPr>
                      <w:rFonts w:hint="eastAsia" w:asciiTheme="minorEastAsia" w:hAnsiTheme="minorEastAsia" w:eastAsiaTheme="minorEastAsia"/>
                      <w:szCs w:val="21"/>
                    </w:rPr>
                    <w:t>关于保修期内服务</w:t>
                  </w:r>
                </w:p>
              </w:tc>
              <w:tc>
                <w:tcPr>
                  <w:tcW w:w="3377" w:type="pct"/>
                </w:tcPr>
                <w:p w14:paraId="6C5CDE9F">
                  <w:pPr>
                    <w:rPr>
                      <w:rFonts w:hint="eastAsia" w:asciiTheme="minorEastAsia" w:hAnsiTheme="minorEastAsia" w:eastAsiaTheme="minorEastAsia"/>
                      <w:bCs/>
                      <w:szCs w:val="21"/>
                    </w:rPr>
                  </w:pPr>
                  <w:r>
                    <w:rPr>
                      <w:rFonts w:hint="eastAsia" w:ascii="宋体" w:hAnsi="宋体" w:cs="宋体"/>
                      <w:szCs w:val="21"/>
                    </w:rPr>
                    <w:t>保修期内,年度定期预防性维护保养次数应不少于 4 次。保修期内免费更换零配件、免工时费。</w:t>
                  </w:r>
                </w:p>
              </w:tc>
            </w:tr>
            <w:tr w14:paraId="2186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1482B9A3">
                  <w:pPr>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917" w:type="pct"/>
                </w:tcPr>
                <w:p w14:paraId="5D263E7A">
                  <w:pPr>
                    <w:rPr>
                      <w:rFonts w:hint="eastAsia" w:asciiTheme="minorEastAsia" w:hAnsiTheme="minorEastAsia" w:eastAsiaTheme="minorEastAsia"/>
                      <w:szCs w:val="21"/>
                    </w:rPr>
                  </w:pPr>
                  <w:r>
                    <w:rPr>
                      <w:rFonts w:hint="eastAsia" w:asciiTheme="minorEastAsia" w:hAnsiTheme="minorEastAsia" w:eastAsiaTheme="minorEastAsia"/>
                      <w:szCs w:val="21"/>
                    </w:rPr>
                    <w:t>关于维修配件及软件升级</w:t>
                  </w:r>
                </w:p>
              </w:tc>
              <w:tc>
                <w:tcPr>
                  <w:tcW w:w="3377" w:type="pct"/>
                </w:tcPr>
                <w:p w14:paraId="1AE02000">
                  <w:pPr>
                    <w:rPr>
                      <w:rFonts w:hint="eastAsia" w:ascii="宋体" w:hAnsi="宋体" w:cs="宋体"/>
                      <w:szCs w:val="21"/>
                    </w:rPr>
                  </w:pPr>
                  <w:r>
                    <w:rPr>
                      <w:rFonts w:hint="eastAsia" w:ascii="宋体" w:hAnsi="宋体" w:cs="宋体"/>
                      <w:szCs w:val="21"/>
                    </w:rPr>
                    <w:t>投标人负责货物的终身维修，保证 8 年以上供应维修配件， 5 年内免费提供软件升级服务。</w:t>
                  </w:r>
                </w:p>
              </w:tc>
            </w:tr>
            <w:tr w14:paraId="757D8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9D78F3">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917" w:type="pct"/>
                </w:tcPr>
                <w:p w14:paraId="4D9D99A9">
                  <w:pPr>
                    <w:rPr>
                      <w:rFonts w:hint="eastAsia" w:asciiTheme="minorEastAsia" w:hAnsiTheme="minorEastAsia" w:eastAsiaTheme="minorEastAsia"/>
                      <w:szCs w:val="21"/>
                    </w:rPr>
                  </w:pPr>
                  <w:r>
                    <w:rPr>
                      <w:rFonts w:hint="eastAsia" w:asciiTheme="minorEastAsia" w:hAnsiTheme="minorEastAsia" w:eastAsiaTheme="minorEastAsia"/>
                      <w:szCs w:val="21"/>
                    </w:rPr>
                    <w:t>关于设备设计使用年限</w:t>
                  </w:r>
                </w:p>
              </w:tc>
              <w:tc>
                <w:tcPr>
                  <w:tcW w:w="3377" w:type="pct"/>
                </w:tcPr>
                <w:p w14:paraId="34FF686F">
                  <w:pPr>
                    <w:rPr>
                      <w:rFonts w:hint="eastAsia"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投标人提供的仪器设备属于医疗器械的，其设计使用年限≥6年。</w:t>
                  </w:r>
                  <w:r>
                    <w:rPr>
                      <w:rFonts w:hint="eastAsia" w:ascii="宋体" w:hAnsi="宋体" w:cs="宋体"/>
                      <w:b/>
                      <w:bCs/>
                      <w:szCs w:val="21"/>
                    </w:rPr>
                    <w:t>【设计年限需提供设备说明书或由厂家盖章的说明函进行佐证（格式自拟）】，非医疗器械则无需提供。</w:t>
                  </w:r>
                </w:p>
              </w:tc>
            </w:tr>
            <w:tr w14:paraId="314C2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F664A37">
                  <w:pPr>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917" w:type="pct"/>
                </w:tcPr>
                <w:p w14:paraId="47561368">
                  <w:pPr>
                    <w:rPr>
                      <w:rFonts w:hint="eastAsia" w:asciiTheme="minorEastAsia" w:hAnsiTheme="minorEastAsia" w:eastAsiaTheme="minorEastAsia"/>
                      <w:szCs w:val="21"/>
                    </w:rPr>
                  </w:pPr>
                  <w:r>
                    <w:rPr>
                      <w:rFonts w:hint="eastAsia" w:asciiTheme="minorEastAsia" w:hAnsiTheme="minorEastAsia" w:eastAsiaTheme="minorEastAsia"/>
                      <w:szCs w:val="21"/>
                    </w:rPr>
                    <w:t>关于设备生产日期</w:t>
                  </w:r>
                </w:p>
              </w:tc>
              <w:tc>
                <w:tcPr>
                  <w:tcW w:w="3377" w:type="pct"/>
                </w:tcPr>
                <w:p w14:paraId="77DFAC17">
                  <w:pPr>
                    <w:rPr>
                      <w:rFonts w:hint="eastAsia" w:ascii="宋体" w:hAnsi="宋体" w:cs="宋体"/>
                      <w:szCs w:val="21"/>
                    </w:rPr>
                  </w:pPr>
                  <w:r>
                    <w:rPr>
                      <w:rFonts w:hint="eastAsia" w:cs="宋体" w:asciiTheme="minorEastAsia" w:hAnsiTheme="minorEastAsia" w:eastAsiaTheme="minorEastAsia"/>
                      <w:b/>
                      <w:szCs w:val="21"/>
                    </w:rPr>
                    <w:t>★</w:t>
                  </w:r>
                  <w:r>
                    <w:rPr>
                      <w:rFonts w:hint="eastAsia" w:ascii="宋体" w:hAnsi="宋体" w:cs="宋体"/>
                      <w:szCs w:val="21"/>
                    </w:rPr>
                    <w:t>投标人提供的仪器设备的生产日期必须在1年内生产，</w:t>
                  </w:r>
                  <w:r>
                    <w:rPr>
                      <w:rFonts w:hint="eastAsia" w:asciiTheme="minorEastAsia" w:hAnsiTheme="minorEastAsia" w:eastAsiaTheme="minorEastAsia"/>
                      <w:bCs/>
                      <w:szCs w:val="21"/>
                    </w:rPr>
                    <w:t>时间自设备到货日期起算</w:t>
                  </w:r>
                  <w:r>
                    <w:rPr>
                      <w:rFonts w:hint="eastAsia" w:ascii="宋体" w:hAnsi="宋体" w:cs="宋体"/>
                      <w:szCs w:val="21"/>
                    </w:rPr>
                    <w:t>【</w:t>
                  </w:r>
                  <w:r>
                    <w:rPr>
                      <w:rFonts w:hint="eastAsia" w:ascii="宋体" w:hAnsi="宋体" w:cs="宋体"/>
                      <w:b/>
                      <w:bCs/>
                      <w:szCs w:val="21"/>
                    </w:rPr>
                    <w:t>生产日期需提供承诺书（格式自拟）</w:t>
                  </w:r>
                  <w:r>
                    <w:rPr>
                      <w:rFonts w:hint="eastAsia" w:ascii="宋体" w:hAnsi="宋体" w:cs="宋体"/>
                      <w:szCs w:val="21"/>
                    </w:rPr>
                    <w:t>】</w:t>
                  </w:r>
                </w:p>
              </w:tc>
            </w:tr>
            <w:tr w14:paraId="1F34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705" w:type="pct"/>
                  <w:vAlign w:val="center"/>
                </w:tcPr>
                <w:p w14:paraId="0305792D">
                  <w:pPr>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917" w:type="pct"/>
                </w:tcPr>
                <w:p w14:paraId="20765B2D">
                  <w:pPr>
                    <w:rPr>
                      <w:rFonts w:hint="eastAsia" w:asciiTheme="minorEastAsia" w:hAnsiTheme="minorEastAsia" w:eastAsiaTheme="minorEastAsia"/>
                      <w:szCs w:val="21"/>
                    </w:rPr>
                  </w:pPr>
                  <w:r>
                    <w:rPr>
                      <w:rFonts w:hint="eastAsia" w:asciiTheme="minorEastAsia" w:hAnsiTheme="minorEastAsia" w:eastAsiaTheme="minorEastAsia"/>
                      <w:szCs w:val="21"/>
                    </w:rPr>
                    <w:t>关于配套试剂及耗材</w:t>
                  </w:r>
                </w:p>
              </w:tc>
              <w:tc>
                <w:tcPr>
                  <w:tcW w:w="3377" w:type="pct"/>
                </w:tcPr>
                <w:p w14:paraId="728EC7E2">
                  <w:pPr>
                    <w:rPr>
                      <w:rFonts w:hint="eastAsia" w:ascii="宋体" w:hAnsi="宋体" w:cs="宋体"/>
                      <w:szCs w:val="21"/>
                    </w:rPr>
                  </w:pPr>
                  <w:r>
                    <w:rPr>
                      <w:rFonts w:hint="eastAsia" w:ascii="宋体" w:hAnsi="宋体" w:cs="宋体"/>
                      <w:bCs/>
                      <w:szCs w:val="21"/>
                    </w:rPr>
                    <w:t>★承诺可在深圳医用耗材阳光交易和监管平台上采购仪器配套封闭试剂及耗材，</w:t>
                  </w:r>
                  <w:r>
                    <w:rPr>
                      <w:rFonts w:hint="eastAsia" w:ascii="宋体" w:hAnsi="宋体" w:cs="宋体"/>
                      <w:szCs w:val="21"/>
                    </w:rPr>
                    <w:t>阳光采购平台上注册为限价目录产品，</w:t>
                  </w:r>
                  <w:r>
                    <w:rPr>
                      <w:rFonts w:hint="eastAsia" w:ascii="宋体" w:hAnsi="宋体" w:cs="宋体"/>
                      <w:bCs/>
                      <w:szCs w:val="21"/>
                    </w:rPr>
                    <w:t>并承诺提供深圳市内最低供货价</w:t>
                  </w:r>
                  <w:r>
                    <w:rPr>
                      <w:rFonts w:hint="eastAsia" w:ascii="宋体" w:hAnsi="宋体" w:cs="宋体"/>
                      <w:szCs w:val="21"/>
                    </w:rPr>
                    <w:t>【</w:t>
                  </w:r>
                  <w:r>
                    <w:rPr>
                      <w:rFonts w:hint="eastAsia" w:ascii="宋体" w:hAnsi="宋体" w:cs="宋体"/>
                      <w:b/>
                      <w:szCs w:val="21"/>
                    </w:rPr>
                    <w:t>提供承诺函，</w:t>
                  </w:r>
                  <w:r>
                    <w:rPr>
                      <w:rFonts w:hint="eastAsia" w:ascii="宋体" w:hAnsi="宋体" w:cs="宋体"/>
                      <w:b/>
                      <w:bCs/>
                      <w:szCs w:val="21"/>
                    </w:rPr>
                    <w:t>（格式自拟）</w:t>
                  </w:r>
                  <w:r>
                    <w:rPr>
                      <w:rFonts w:hint="eastAsia" w:ascii="宋体" w:hAnsi="宋体" w:cs="宋体"/>
                      <w:szCs w:val="21"/>
                    </w:rPr>
                    <w:t>】</w:t>
                  </w:r>
                  <w:r>
                    <w:rPr>
                      <w:rFonts w:hint="eastAsia" w:ascii="宋体" w:hAnsi="宋体" w:cs="宋体"/>
                      <w:b/>
                      <w:szCs w:val="21"/>
                    </w:rPr>
                    <w:t>。</w:t>
                  </w:r>
                </w:p>
              </w:tc>
            </w:tr>
            <w:tr w14:paraId="0B3A8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6CE10008">
                  <w:pPr>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917" w:type="pct"/>
                </w:tcPr>
                <w:p w14:paraId="7066CD82">
                  <w:pPr>
                    <w:rPr>
                      <w:rFonts w:hint="eastAsia" w:asciiTheme="minorEastAsia" w:hAnsiTheme="minorEastAsia" w:eastAsiaTheme="minorEastAsia"/>
                      <w:szCs w:val="21"/>
                    </w:rPr>
                  </w:pPr>
                  <w:r>
                    <w:rPr>
                      <w:rFonts w:hint="eastAsia" w:asciiTheme="minorEastAsia" w:hAnsiTheme="minorEastAsia" w:eastAsiaTheme="minorEastAsia"/>
                      <w:szCs w:val="21"/>
                    </w:rPr>
                    <w:t>关于</w:t>
                  </w:r>
                  <w:r>
                    <w:rPr>
                      <w:rFonts w:hint="eastAsia" w:ascii="宋体" w:hAnsi="宋体" w:cs="宋体"/>
                      <w:bCs/>
                      <w:szCs w:val="21"/>
                    </w:rPr>
                    <w:t>零配件、消耗品和延续保修</w:t>
                  </w:r>
                </w:p>
              </w:tc>
              <w:tc>
                <w:tcPr>
                  <w:tcW w:w="3377" w:type="pct"/>
                </w:tcPr>
                <w:p w14:paraId="230CF6EB">
                  <w:pPr>
                    <w:rPr>
                      <w:rFonts w:hint="eastAsia" w:ascii="宋体" w:hAnsi="宋体" w:cs="宋体"/>
                      <w:b/>
                      <w:bCs/>
                    </w:rPr>
                  </w:pPr>
                  <w:r>
                    <w:rPr>
                      <w:rFonts w:hint="eastAsia" w:ascii="宋体" w:hAnsi="宋体" w:cs="宋体"/>
                      <w:bCs/>
                      <w:szCs w:val="21"/>
                    </w:rPr>
                    <w:t>投标人应提供维修零配件、消耗品和延续保修的报价单。价格最高的前</w:t>
                  </w:r>
                  <w:r>
                    <w:rPr>
                      <w:rFonts w:hint="eastAsia" w:ascii="宋体" w:hAnsi="宋体" w:cs="宋体"/>
                      <w:bCs/>
                      <w:szCs w:val="21"/>
                      <w:u w:val="single"/>
                    </w:rPr>
                    <w:t xml:space="preserve"> 5</w:t>
                  </w:r>
                  <w:r>
                    <w:rPr>
                      <w:rFonts w:hint="eastAsia" w:ascii="宋体" w:hAnsi="宋体" w:cs="宋体"/>
                      <w:bCs/>
                      <w:szCs w:val="21"/>
                    </w:rPr>
                    <w:t>项零配件、消耗品和延续保修的报价明细必须填写于《零配件、消耗品和延续保修报价明细清单》中（清单格式自拟）。</w:t>
                  </w:r>
                </w:p>
              </w:tc>
            </w:tr>
            <w:tr w14:paraId="52DFA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A024DF">
                  <w:pPr>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917" w:type="pct"/>
                </w:tcPr>
                <w:p w14:paraId="65261C5F">
                  <w:pPr>
                    <w:rPr>
                      <w:rFonts w:hint="eastAsia" w:asciiTheme="minorEastAsia" w:hAnsiTheme="minorEastAsia" w:eastAsiaTheme="minorEastAsia"/>
                      <w:szCs w:val="21"/>
                    </w:rPr>
                  </w:pPr>
                  <w:r>
                    <w:rPr>
                      <w:rFonts w:hint="eastAsia" w:asciiTheme="minorEastAsia" w:hAnsiTheme="minorEastAsia" w:eastAsiaTheme="minorEastAsia"/>
                      <w:szCs w:val="21"/>
                    </w:rPr>
                    <w:t>关于设备开机率</w:t>
                  </w:r>
                </w:p>
              </w:tc>
              <w:tc>
                <w:tcPr>
                  <w:tcW w:w="3377" w:type="pct"/>
                </w:tcPr>
                <w:p w14:paraId="2D953BD5">
                  <w:pPr>
                    <w:spacing w:line="360" w:lineRule="auto"/>
                    <w:rPr>
                      <w:rFonts w:hint="eastAsia" w:ascii="宋体" w:hAnsi="宋体" w:cs="宋体"/>
                      <w:bCs/>
                      <w:szCs w:val="21"/>
                    </w:rPr>
                  </w:pPr>
                  <w:r>
                    <w:rPr>
                      <w:rFonts w:hint="eastAsia" w:ascii="宋体" w:hAnsi="宋体" w:cs="宋体"/>
                      <w:bCs/>
                      <w:szCs w:val="21"/>
                    </w:rPr>
                    <w:t>在保修期内, 投标人应确保年开机率在95%（含）以上, 若不能达到此开机率，将作以下处理：</w:t>
                  </w:r>
                </w:p>
                <w:p w14:paraId="441BF8A8">
                  <w:pPr>
                    <w:spacing w:line="360" w:lineRule="auto"/>
                    <w:ind w:left="420" w:leftChars="200"/>
                    <w:rPr>
                      <w:rFonts w:hint="eastAsia" w:ascii="宋体" w:hAnsi="宋体" w:cs="宋体"/>
                      <w:bCs/>
                      <w:szCs w:val="21"/>
                    </w:rPr>
                  </w:pPr>
                  <w:r>
                    <w:rPr>
                      <w:rFonts w:hint="eastAsia" w:ascii="宋体" w:hAnsi="宋体" w:cs="宋体"/>
                      <w:bCs/>
                      <w:szCs w:val="21"/>
                    </w:rPr>
                    <w:t>A.年开机率在90（含）-95%（不含）之间按一赔</w:t>
                  </w:r>
                  <w:r>
                    <w:rPr>
                      <w:rFonts w:hint="eastAsia" w:ascii="宋体" w:hAnsi="宋体" w:cs="宋体"/>
                      <w:bCs/>
                      <w:szCs w:val="21"/>
                      <w:u w:val="single"/>
                    </w:rPr>
                    <w:t xml:space="preserve"> 二 </w:t>
                  </w:r>
                  <w:r>
                    <w:rPr>
                      <w:rFonts w:hint="eastAsia" w:ascii="宋体" w:hAnsi="宋体" w:cs="宋体"/>
                      <w:bCs/>
                      <w:szCs w:val="21"/>
                    </w:rPr>
                    <w:t>延长保修期.</w:t>
                  </w:r>
                </w:p>
                <w:p w14:paraId="0EA1A3EC">
                  <w:pPr>
                    <w:spacing w:line="360" w:lineRule="auto"/>
                    <w:ind w:left="420" w:leftChars="200"/>
                    <w:rPr>
                      <w:rFonts w:hint="eastAsia" w:ascii="宋体" w:hAnsi="宋体" w:cs="宋体"/>
                      <w:bCs/>
                      <w:szCs w:val="21"/>
                    </w:rPr>
                  </w:pPr>
                  <w:r>
                    <w:rPr>
                      <w:rFonts w:hint="eastAsia" w:ascii="宋体" w:hAnsi="宋体" w:cs="宋体"/>
                      <w:bCs/>
                      <w:szCs w:val="21"/>
                    </w:rPr>
                    <w:t>B.年开机率在85（含）-90%（不含）之间按一赔</w:t>
                  </w:r>
                  <w:r>
                    <w:rPr>
                      <w:rFonts w:hint="eastAsia" w:ascii="宋体" w:hAnsi="宋体" w:cs="宋体"/>
                      <w:bCs/>
                      <w:szCs w:val="21"/>
                      <w:u w:val="single"/>
                    </w:rPr>
                    <w:t xml:space="preserve"> 五 </w:t>
                  </w:r>
                  <w:r>
                    <w:rPr>
                      <w:rFonts w:hint="eastAsia" w:ascii="宋体" w:hAnsi="宋体" w:cs="宋体"/>
                      <w:bCs/>
                      <w:szCs w:val="21"/>
                    </w:rPr>
                    <w:t>延长保修期</w:t>
                  </w:r>
                </w:p>
                <w:p w14:paraId="2223D81D">
                  <w:pPr>
                    <w:spacing w:line="360" w:lineRule="auto"/>
                    <w:ind w:left="735" w:leftChars="200" w:hanging="315" w:hangingChars="150"/>
                    <w:rPr>
                      <w:rFonts w:hint="eastAsia" w:ascii="宋体" w:hAnsi="宋体" w:cs="宋体"/>
                      <w:bCs/>
                      <w:szCs w:val="21"/>
                    </w:rPr>
                  </w:pPr>
                  <w:r>
                    <w:rPr>
                      <w:rFonts w:hint="eastAsia" w:ascii="宋体" w:hAnsi="宋体" w:cs="宋体"/>
                      <w:bCs/>
                      <w:szCs w:val="21"/>
                    </w:rPr>
                    <w:t>C.年开机率低于85%（不含），投标人须无条件更换新机，并重新计算保修期，以及赔偿用户的直接经济损失和间接经济损失。</w:t>
                  </w:r>
                </w:p>
                <w:p w14:paraId="1159FCBC">
                  <w:pPr>
                    <w:rPr>
                      <w:rFonts w:hint="eastAsia" w:ascii="宋体" w:hAnsi="宋体" w:cs="宋体"/>
                      <w:szCs w:val="21"/>
                    </w:rPr>
                  </w:pPr>
                  <w:r>
                    <w:rPr>
                      <w:rFonts w:hint="eastAsia" w:ascii="宋体" w:hAnsi="宋体" w:cs="宋体"/>
                      <w:b/>
                      <w:bCs/>
                      <w:szCs w:val="21"/>
                    </w:rPr>
                    <w:t>注：</w:t>
                  </w:r>
                  <w:r>
                    <w:rPr>
                      <w:rFonts w:hint="eastAsia" w:ascii="宋体" w:hAnsi="宋体" w:cs="宋体"/>
                      <w:bCs/>
                      <w:szCs w:val="21"/>
                    </w:rPr>
                    <w:t>年开机率=（实际开机天数/</w:t>
                  </w:r>
                  <w:r>
                    <w:rPr>
                      <w:rFonts w:hint="eastAsia"/>
                    </w:rPr>
                    <w:t>365天</w:t>
                  </w:r>
                  <w:r>
                    <w:rPr>
                      <w:rFonts w:hint="eastAsia" w:ascii="宋体" w:hAnsi="宋体" w:cs="宋体"/>
                      <w:bCs/>
                      <w:szCs w:val="21"/>
                    </w:rPr>
                    <w:t>*100%）</w:t>
                  </w:r>
                </w:p>
              </w:tc>
            </w:tr>
            <w:tr w14:paraId="0D0D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36F51613">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10</w:t>
                  </w:r>
                </w:p>
              </w:tc>
              <w:tc>
                <w:tcPr>
                  <w:tcW w:w="917" w:type="pct"/>
                  <w:vAlign w:val="center"/>
                </w:tcPr>
                <w:p w14:paraId="22905978">
                  <w:pPr>
                    <w:rPr>
                      <w:rFonts w:hint="eastAsia" w:asciiTheme="minorEastAsia" w:hAnsiTheme="minorEastAsia" w:eastAsiaTheme="minorEastAsia"/>
                      <w:b/>
                      <w:szCs w:val="21"/>
                    </w:rPr>
                  </w:pPr>
                  <w:r>
                    <w:rPr>
                      <w:rFonts w:hint="eastAsia" w:asciiTheme="minorEastAsia" w:hAnsiTheme="minorEastAsia" w:eastAsiaTheme="minorEastAsia"/>
                      <w:szCs w:val="21"/>
                    </w:rPr>
                    <w:t>其他</w:t>
                  </w:r>
                </w:p>
              </w:tc>
              <w:tc>
                <w:tcPr>
                  <w:tcW w:w="3377" w:type="pct"/>
                  <w:vAlign w:val="center"/>
                </w:tcPr>
                <w:p w14:paraId="222A2E9B">
                  <w:pPr>
                    <w:rPr>
                      <w:rFonts w:hint="eastAsia" w:asciiTheme="minorEastAsia" w:hAnsiTheme="minorEastAsia" w:eastAsiaTheme="minorEastAsia"/>
                      <w:b/>
                      <w:szCs w:val="21"/>
                    </w:rPr>
                  </w:pPr>
                  <w:r>
                    <w:rPr>
                      <w:rFonts w:hint="eastAsia" w:asciiTheme="minorEastAsia" w:hAnsiTheme="minorEastAsia" w:eastAsiaTheme="minorEastAsia"/>
                      <w:bCs/>
                      <w:szCs w:val="21"/>
                    </w:rPr>
                    <w:t>投标人应按其投标文件中的承诺，进行其他售后服务工作。</w:t>
                  </w:r>
                </w:p>
              </w:tc>
            </w:tr>
            <w:tr w14:paraId="71C21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481B76E0">
                  <w:pPr>
                    <w:rPr>
                      <w:rFonts w:hint="eastAsia" w:asciiTheme="minorEastAsia" w:hAnsiTheme="minorEastAsia" w:eastAsiaTheme="minorEastAsia"/>
                      <w:b/>
                      <w:szCs w:val="21"/>
                    </w:rPr>
                  </w:pPr>
                  <w:r>
                    <w:rPr>
                      <w:rFonts w:hint="eastAsia" w:asciiTheme="minorEastAsia" w:hAnsiTheme="minorEastAsia" w:eastAsiaTheme="minorEastAsia"/>
                      <w:b/>
                      <w:szCs w:val="21"/>
                    </w:rPr>
                    <w:t>（二）免费保修期外售后服务要求</w:t>
                  </w:r>
                </w:p>
              </w:tc>
            </w:tr>
            <w:tr w14:paraId="6AB24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E2A6170">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tcPr>
                <w:p w14:paraId="25042EEA">
                  <w:pPr>
                    <w:rPr>
                      <w:rFonts w:hint="eastAsia" w:asciiTheme="minorEastAsia" w:hAnsiTheme="minorEastAsia" w:eastAsiaTheme="minorEastAsia"/>
                      <w:b/>
                      <w:szCs w:val="21"/>
                    </w:rPr>
                  </w:pPr>
                </w:p>
              </w:tc>
              <w:tc>
                <w:tcPr>
                  <w:tcW w:w="3377" w:type="pct"/>
                </w:tcPr>
                <w:p w14:paraId="2603B32A">
                  <w:pPr>
                    <w:rPr>
                      <w:rFonts w:hint="eastAsia" w:asciiTheme="minorEastAsia" w:hAnsiTheme="minorEastAsia"/>
                      <w:b/>
                      <w:szCs w:val="21"/>
                    </w:rPr>
                  </w:pPr>
                  <w:r>
                    <w:rPr>
                      <w:rFonts w:hint="eastAsia" w:ascii="宋体" w:hAnsi="宋体" w:cs="宋体"/>
                      <w:szCs w:val="21"/>
                    </w:rPr>
                    <w:t>由设备制造商或制造商授权认可的代理商提供售后服务。</w:t>
                  </w:r>
                </w:p>
              </w:tc>
            </w:tr>
            <w:tr w14:paraId="3A677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74080334">
                  <w:pPr>
                    <w:rPr>
                      <w:rFonts w:hint="eastAsia" w:asciiTheme="minorEastAsia" w:hAnsiTheme="minorEastAsia" w:eastAsiaTheme="minorEastAsia"/>
                      <w:b/>
                      <w:szCs w:val="21"/>
                    </w:rPr>
                  </w:pPr>
                  <w:r>
                    <w:rPr>
                      <w:rFonts w:hint="eastAsia" w:asciiTheme="minorEastAsia" w:hAnsiTheme="minorEastAsia" w:eastAsiaTheme="minorEastAsia"/>
                      <w:b/>
                      <w:szCs w:val="21"/>
                    </w:rPr>
                    <w:t>（三）其他商务要求</w:t>
                  </w:r>
                </w:p>
              </w:tc>
            </w:tr>
            <w:tr w14:paraId="63FD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7E63519C">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1</w:t>
                  </w:r>
                </w:p>
              </w:tc>
              <w:tc>
                <w:tcPr>
                  <w:tcW w:w="917" w:type="pct"/>
                  <w:vMerge w:val="restart"/>
                  <w:vAlign w:val="center"/>
                </w:tcPr>
                <w:p w14:paraId="71BA5742">
                  <w:pPr>
                    <w:jc w:val="center"/>
                    <w:rPr>
                      <w:rFonts w:hint="eastAsia" w:asciiTheme="minorEastAsia" w:hAnsiTheme="minorEastAsia" w:eastAsiaTheme="minorEastAsia"/>
                      <w:szCs w:val="21"/>
                    </w:rPr>
                  </w:pPr>
                  <w:r>
                    <w:rPr>
                      <w:rFonts w:hint="eastAsia" w:asciiTheme="minorEastAsia" w:hAnsiTheme="minorEastAsia" w:eastAsiaTheme="minorEastAsia"/>
                      <w:szCs w:val="21"/>
                    </w:rPr>
                    <w:t>关于交货</w:t>
                  </w:r>
                </w:p>
              </w:tc>
              <w:tc>
                <w:tcPr>
                  <w:tcW w:w="3377" w:type="pct"/>
                </w:tcPr>
                <w:p w14:paraId="34FF80C8">
                  <w:pPr>
                    <w:rPr>
                      <w:rFonts w:hint="eastAsia" w:asciiTheme="minorEastAsia" w:hAnsiTheme="minorEastAsia" w:eastAsiaTheme="minorEastAsia"/>
                      <w:bCs/>
                      <w:szCs w:val="21"/>
                    </w:rPr>
                  </w:pPr>
                  <w:r>
                    <w:rPr>
                      <w:rFonts w:hint="eastAsia" w:cs="宋体" w:asciiTheme="minorEastAsia" w:hAnsiTheme="minorEastAsia" w:eastAsiaTheme="minorEastAsia"/>
                      <w:b/>
                      <w:szCs w:val="21"/>
                    </w:rPr>
                    <w:t>★</w:t>
                  </w:r>
                  <w:r>
                    <w:rPr>
                      <w:rFonts w:hint="eastAsia" w:asciiTheme="minorEastAsia" w:hAnsiTheme="minorEastAsia" w:eastAsiaTheme="minorEastAsia"/>
                      <w:bCs/>
                      <w:szCs w:val="21"/>
                    </w:rPr>
                    <w:t>1.1</w:t>
                  </w:r>
                  <w:r>
                    <w:rPr>
                      <w:rFonts w:hint="eastAsia"/>
                    </w:rPr>
                    <w:t xml:space="preserve">签订合同后  </w:t>
                  </w:r>
                  <w:r>
                    <w:rPr>
                      <w:rFonts w:hint="eastAsia"/>
                      <w:u w:val="single"/>
                    </w:rPr>
                    <w:t xml:space="preserve"> 30 </w:t>
                  </w:r>
                  <w:r>
                    <w:rPr>
                      <w:rFonts w:hint="eastAsia"/>
                    </w:rPr>
                    <w:t xml:space="preserve"> 天（日历日）内交货。</w:t>
                  </w:r>
                </w:p>
              </w:tc>
            </w:tr>
            <w:tr w14:paraId="72635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413EC21">
                  <w:pPr>
                    <w:jc w:val="center"/>
                    <w:rPr>
                      <w:rFonts w:hint="eastAsia" w:asciiTheme="minorEastAsia" w:hAnsiTheme="minorEastAsia" w:eastAsiaTheme="minorEastAsia"/>
                      <w:b/>
                      <w:szCs w:val="21"/>
                    </w:rPr>
                  </w:pPr>
                </w:p>
              </w:tc>
              <w:tc>
                <w:tcPr>
                  <w:tcW w:w="917" w:type="pct"/>
                  <w:vMerge w:val="continue"/>
                  <w:vAlign w:val="center"/>
                </w:tcPr>
                <w:p w14:paraId="5FFFA18E">
                  <w:pPr>
                    <w:jc w:val="center"/>
                    <w:rPr>
                      <w:rFonts w:hint="eastAsia" w:asciiTheme="minorEastAsia" w:hAnsiTheme="minorEastAsia" w:eastAsiaTheme="minorEastAsia"/>
                      <w:szCs w:val="21"/>
                    </w:rPr>
                  </w:pPr>
                </w:p>
              </w:tc>
              <w:tc>
                <w:tcPr>
                  <w:tcW w:w="3377" w:type="pct"/>
                </w:tcPr>
                <w:p w14:paraId="24EB41A5">
                  <w:pPr>
                    <w:rPr>
                      <w:rFonts w:hint="eastAsia" w:asciiTheme="minorEastAsia" w:hAnsiTheme="minorEastAsia" w:eastAsiaTheme="minorEastAsia"/>
                      <w:bCs/>
                      <w:szCs w:val="21"/>
                    </w:rPr>
                  </w:pPr>
                  <w:r>
                    <w:rPr>
                      <w:rFonts w:hint="eastAsia" w:asciiTheme="minorEastAsia" w:hAnsiTheme="minorEastAsia" w:eastAsiaTheme="minorEastAsia"/>
                      <w:bCs/>
                      <w:szCs w:val="21"/>
                    </w:rPr>
                    <w:t>1.2交货地点：</w:t>
                  </w:r>
                  <w:r>
                    <w:rPr>
                      <w:rFonts w:hint="eastAsia" w:ascii="宋体" w:hAnsi="宋体"/>
                      <w:szCs w:val="21"/>
                    </w:rPr>
                    <w:t>中标人</w:t>
                  </w:r>
                  <w:r>
                    <w:rPr>
                      <w:rFonts w:hint="eastAsia" w:ascii="宋体" w:hAnsi="宋体" w:cs="宋体"/>
                      <w:bCs/>
                      <w:szCs w:val="21"/>
                    </w:rPr>
                    <w:t>负责将</w:t>
                  </w:r>
                  <w:r>
                    <w:rPr>
                      <w:rFonts w:hint="eastAsia" w:ascii="宋体" w:hAnsi="宋体" w:cs="宋体"/>
                      <w:szCs w:val="21"/>
                    </w:rPr>
                    <w:t>货物</w:t>
                  </w:r>
                  <w:r>
                    <w:rPr>
                      <w:rFonts w:hint="eastAsia" w:ascii="宋体" w:hAnsi="宋体" w:cs="宋体"/>
                      <w:bCs/>
                      <w:szCs w:val="21"/>
                    </w:rPr>
                    <w:t>安全无损运抵采购人指定地点,并承担设备的包装、运输、保险、装卸、安装调试、培训、商检及计量检测、关税、增值税和进口代理等费用</w:t>
                  </w:r>
                  <w:r>
                    <w:rPr>
                      <w:rFonts w:hint="eastAsia" w:ascii="宋体" w:hAnsi="宋体" w:cs="宋体"/>
                      <w:szCs w:val="21"/>
                    </w:rPr>
                    <w:t>。</w:t>
                  </w:r>
                </w:p>
              </w:tc>
            </w:tr>
            <w:tr w14:paraId="4A70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37F96C3E">
                  <w:pPr>
                    <w:jc w:val="center"/>
                    <w:rPr>
                      <w:rFonts w:hint="eastAsia" w:asciiTheme="minorEastAsia" w:hAnsiTheme="minorEastAsia" w:eastAsiaTheme="minorEastAsia"/>
                      <w:b/>
                      <w:szCs w:val="21"/>
                    </w:rPr>
                  </w:pPr>
                </w:p>
              </w:tc>
              <w:tc>
                <w:tcPr>
                  <w:tcW w:w="917" w:type="pct"/>
                  <w:vMerge w:val="continue"/>
                  <w:vAlign w:val="center"/>
                </w:tcPr>
                <w:p w14:paraId="2A693C88">
                  <w:pPr>
                    <w:jc w:val="center"/>
                    <w:rPr>
                      <w:rFonts w:hint="eastAsia" w:asciiTheme="minorEastAsia" w:hAnsiTheme="minorEastAsia" w:eastAsiaTheme="minorEastAsia"/>
                      <w:szCs w:val="21"/>
                    </w:rPr>
                  </w:pPr>
                </w:p>
              </w:tc>
              <w:tc>
                <w:tcPr>
                  <w:tcW w:w="3377" w:type="pct"/>
                </w:tcPr>
                <w:p w14:paraId="043ED0B5">
                  <w:pPr>
                    <w:rPr>
                      <w:rFonts w:hint="eastAsia" w:asciiTheme="minorEastAsia" w:hAnsiTheme="minorEastAsia" w:eastAsiaTheme="minorEastAsia"/>
                      <w:bCs/>
                      <w:szCs w:val="21"/>
                    </w:rPr>
                  </w:pPr>
                  <w:r>
                    <w:rPr>
                      <w:rFonts w:hint="eastAsia" w:asciiTheme="minorEastAsia" w:hAnsiTheme="minorEastAsia" w:eastAsiaTheme="minorEastAsia"/>
                      <w:bCs/>
                      <w:szCs w:val="21"/>
                    </w:rPr>
                    <w:t>1.3</w:t>
                  </w:r>
                  <w:r>
                    <w:rPr>
                      <w:rFonts w:hint="eastAsia" w:ascii="宋体" w:hAnsi="宋体"/>
                      <w:szCs w:val="21"/>
                    </w:rPr>
                    <w:t>中标人</w:t>
                  </w:r>
                  <w:r>
                    <w:rPr>
                      <w:rFonts w:hint="eastAsia" w:ascii="宋体" w:hAnsi="宋体" w:cs="宋体"/>
                      <w:bCs/>
                      <w:szCs w:val="21"/>
                    </w:rPr>
                    <w:t>应提供货物的技术文件，包括但不限于设备配置清单、产品说明书、图纸、操作手册等，所有外文资料须提供中文译本。文件应随货物一并交付至采购人指定地点</w:t>
                  </w:r>
                  <w:r>
                    <w:rPr>
                      <w:rFonts w:hint="eastAsia" w:ascii="宋体" w:hAnsi="宋体" w:cs="宋体"/>
                      <w:szCs w:val="21"/>
                    </w:rPr>
                    <w:t>。</w:t>
                  </w:r>
                </w:p>
              </w:tc>
            </w:tr>
            <w:tr w14:paraId="2BCF0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4EF845E">
                  <w:pPr>
                    <w:jc w:val="center"/>
                    <w:rPr>
                      <w:rFonts w:hint="eastAsia" w:asciiTheme="minorEastAsia" w:hAnsiTheme="minorEastAsia" w:eastAsiaTheme="minorEastAsia"/>
                      <w:b/>
                      <w:szCs w:val="21"/>
                    </w:rPr>
                  </w:pPr>
                </w:p>
              </w:tc>
              <w:tc>
                <w:tcPr>
                  <w:tcW w:w="917" w:type="pct"/>
                  <w:vMerge w:val="continue"/>
                  <w:vAlign w:val="center"/>
                </w:tcPr>
                <w:p w14:paraId="2C9D9442">
                  <w:pPr>
                    <w:jc w:val="center"/>
                    <w:rPr>
                      <w:rFonts w:hint="eastAsia" w:asciiTheme="minorEastAsia" w:hAnsiTheme="minorEastAsia" w:eastAsiaTheme="minorEastAsia"/>
                      <w:szCs w:val="21"/>
                    </w:rPr>
                  </w:pPr>
                </w:p>
              </w:tc>
              <w:tc>
                <w:tcPr>
                  <w:tcW w:w="3377" w:type="pct"/>
                </w:tcPr>
                <w:p w14:paraId="2832174A">
                  <w:pPr>
                    <w:rPr>
                      <w:rFonts w:hint="eastAsia" w:asciiTheme="minorEastAsia" w:hAnsiTheme="minorEastAsia" w:eastAsiaTheme="minorEastAsia"/>
                      <w:bCs/>
                      <w:szCs w:val="21"/>
                    </w:rPr>
                  </w:pPr>
                  <w:r>
                    <w:rPr>
                      <w:rFonts w:hint="eastAsia" w:ascii="宋体" w:hAnsi="宋体" w:cs="宋体"/>
                      <w:bCs/>
                      <w:szCs w:val="21"/>
                    </w:rPr>
                    <w:t>1.4</w:t>
                  </w:r>
                  <w:r>
                    <w:rPr>
                      <w:rFonts w:hint="eastAsia" w:ascii="宋体" w:hAnsi="宋体"/>
                      <w:szCs w:val="21"/>
                    </w:rPr>
                    <w:t>中标人</w:t>
                  </w:r>
                  <w:r>
                    <w:rPr>
                      <w:rFonts w:hint="eastAsia" w:ascii="宋体" w:hAnsi="宋体" w:cs="宋体"/>
                      <w:bCs/>
                      <w:szCs w:val="21"/>
                    </w:rPr>
                    <w:t>提供的货物必须为全新、经检验合格的产品。产品如需要计量检定的应</w:t>
                  </w:r>
                  <w:r>
                    <w:rPr>
                      <w:rFonts w:hint="eastAsia" w:ascii="宋体" w:hAnsi="宋体" w:cs="宋体"/>
                      <w:szCs w:val="21"/>
                    </w:rPr>
                    <w:t>提供</w:t>
                  </w:r>
                  <w:r>
                    <w:rPr>
                      <w:rFonts w:hint="eastAsia" w:ascii="宋体" w:hAnsi="宋体" w:cs="宋体"/>
                      <w:bCs/>
                      <w:szCs w:val="21"/>
                    </w:rPr>
                    <w:t>相关计量检定部门出具的合法检定报告。其中，进口设备必须具有报关证明文件和商检证明文件（免检设备提供免检证明）</w:t>
                  </w:r>
                  <w:r>
                    <w:rPr>
                      <w:rFonts w:hint="eastAsia" w:ascii="宋体" w:hAnsi="宋体" w:cs="宋体"/>
                      <w:szCs w:val="21"/>
                    </w:rPr>
                    <w:t>。</w:t>
                  </w:r>
                </w:p>
              </w:tc>
            </w:tr>
            <w:tr w14:paraId="6A29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53647AB">
                  <w:pPr>
                    <w:jc w:val="center"/>
                    <w:rPr>
                      <w:rFonts w:hint="eastAsia" w:asciiTheme="minorEastAsia" w:hAnsiTheme="minorEastAsia" w:eastAsiaTheme="minorEastAsia"/>
                      <w:b/>
                      <w:szCs w:val="21"/>
                    </w:rPr>
                  </w:pPr>
                </w:p>
              </w:tc>
              <w:tc>
                <w:tcPr>
                  <w:tcW w:w="917" w:type="pct"/>
                  <w:vMerge w:val="continue"/>
                  <w:vAlign w:val="center"/>
                </w:tcPr>
                <w:p w14:paraId="731E2867">
                  <w:pPr>
                    <w:jc w:val="center"/>
                    <w:rPr>
                      <w:rFonts w:hint="eastAsia" w:asciiTheme="minorEastAsia" w:hAnsiTheme="minorEastAsia" w:eastAsiaTheme="minorEastAsia"/>
                      <w:szCs w:val="21"/>
                    </w:rPr>
                  </w:pPr>
                </w:p>
              </w:tc>
              <w:tc>
                <w:tcPr>
                  <w:tcW w:w="3377" w:type="pct"/>
                </w:tcPr>
                <w:p w14:paraId="6D3FAA37">
                  <w:r>
                    <w:rPr>
                      <w:rFonts w:hint="eastAsia" w:ascii="宋体" w:hAnsi="宋体" w:cs="宋体"/>
                      <w:bCs/>
                      <w:szCs w:val="21"/>
                    </w:rPr>
                    <w:t>1.5采购人有权检验或测试货物，以确认货物是否符合合同规格的要求。如果发现所交货物与投标文件中所承诺的不符或存在质量、技术缺陷等,采购人可以拒绝接收该货物。</w:t>
                  </w:r>
                </w:p>
              </w:tc>
            </w:tr>
            <w:tr w14:paraId="73AF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2C4FEAA1">
                  <w:pPr>
                    <w:jc w:val="center"/>
                    <w:rPr>
                      <w:rFonts w:hint="eastAsia" w:asciiTheme="minorEastAsia" w:hAnsiTheme="minorEastAsia" w:eastAsiaTheme="minorEastAsia"/>
                      <w:b/>
                      <w:szCs w:val="21"/>
                    </w:rPr>
                  </w:pPr>
                </w:p>
              </w:tc>
              <w:tc>
                <w:tcPr>
                  <w:tcW w:w="917" w:type="pct"/>
                  <w:vMerge w:val="continue"/>
                  <w:vAlign w:val="center"/>
                </w:tcPr>
                <w:p w14:paraId="0E8B493F">
                  <w:pPr>
                    <w:jc w:val="center"/>
                    <w:rPr>
                      <w:rFonts w:hint="eastAsia" w:asciiTheme="minorEastAsia" w:hAnsiTheme="minorEastAsia" w:eastAsiaTheme="minorEastAsia"/>
                      <w:szCs w:val="21"/>
                    </w:rPr>
                  </w:pPr>
                </w:p>
              </w:tc>
              <w:tc>
                <w:tcPr>
                  <w:tcW w:w="3377" w:type="pct"/>
                </w:tcPr>
                <w:p w14:paraId="383E7CB9">
                  <w:r>
                    <w:rPr>
                      <w:rFonts w:hint="eastAsia" w:ascii="宋体" w:hAnsi="宋体" w:cs="宋体"/>
                      <w:szCs w:val="21"/>
                    </w:rPr>
                    <w:t>1.6</w:t>
                  </w:r>
                  <w:r>
                    <w:rPr>
                      <w:rFonts w:hint="eastAsia" w:ascii="宋体" w:hAnsi="宋体"/>
                      <w:szCs w:val="21"/>
                    </w:rPr>
                    <w:t>中标人</w:t>
                  </w:r>
                  <w:r>
                    <w:rPr>
                      <w:rFonts w:hint="eastAsia" w:ascii="宋体" w:hAnsi="宋体" w:cs="宋体"/>
                      <w:szCs w:val="21"/>
                    </w:rPr>
                    <w:t>负责货物的现场安装和调试,提供货物安装、调试和维修所需的专用工具和辅助材料。</w:t>
                  </w:r>
                  <w:r>
                    <w:rPr>
                      <w:rFonts w:hint="eastAsia" w:ascii="宋体" w:hAnsi="宋体"/>
                      <w:szCs w:val="21"/>
                    </w:rPr>
                    <w:t>中标人</w:t>
                  </w:r>
                  <w:r>
                    <w:rPr>
                      <w:rFonts w:hint="eastAsia" w:ascii="宋体" w:hAnsi="宋体" w:cs="宋体"/>
                      <w:szCs w:val="21"/>
                    </w:rPr>
                    <w:t>应在货物运至指定地点后</w:t>
                  </w:r>
                  <w:r>
                    <w:rPr>
                      <w:rFonts w:hint="eastAsia" w:ascii="宋体" w:hAnsi="宋体" w:cs="宋体"/>
                      <w:szCs w:val="21"/>
                      <w:u w:val="single"/>
                    </w:rPr>
                    <w:t xml:space="preserve"> 5 </w:t>
                  </w:r>
                  <w:r>
                    <w:rPr>
                      <w:rFonts w:hint="eastAsia" w:ascii="宋体" w:hAnsi="宋体" w:cs="宋体"/>
                      <w:szCs w:val="21"/>
                    </w:rPr>
                    <w:t>天内开始安装调试,并在</w:t>
                  </w:r>
                  <w:r>
                    <w:rPr>
                      <w:rFonts w:hint="eastAsia" w:ascii="宋体" w:hAnsi="宋体" w:cs="宋体"/>
                      <w:bCs/>
                      <w:szCs w:val="21"/>
                      <w:u w:val="single"/>
                    </w:rPr>
                    <w:t xml:space="preserve"> 5 </w:t>
                  </w:r>
                  <w:r>
                    <w:rPr>
                      <w:rFonts w:hint="eastAsia" w:ascii="宋体" w:hAnsi="宋体" w:cs="宋体"/>
                      <w:szCs w:val="21"/>
                    </w:rPr>
                    <w:t>天内安装调试完毕。</w:t>
                  </w:r>
                </w:p>
              </w:tc>
            </w:tr>
            <w:tr w14:paraId="05782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40764C52">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2</w:t>
                  </w:r>
                </w:p>
              </w:tc>
              <w:tc>
                <w:tcPr>
                  <w:tcW w:w="917" w:type="pct"/>
                  <w:vMerge w:val="restart"/>
                  <w:vAlign w:val="center"/>
                </w:tcPr>
                <w:p w14:paraId="7692AFE1">
                  <w:pPr>
                    <w:jc w:val="center"/>
                    <w:rPr>
                      <w:rFonts w:hint="eastAsia" w:asciiTheme="minorEastAsia" w:hAnsiTheme="minorEastAsia" w:eastAsiaTheme="minorEastAsia"/>
                      <w:szCs w:val="21"/>
                    </w:rPr>
                  </w:pPr>
                  <w:r>
                    <w:rPr>
                      <w:rFonts w:hint="eastAsia" w:asciiTheme="minorEastAsia" w:hAnsiTheme="minorEastAsia" w:eastAsiaTheme="minorEastAsia"/>
                      <w:szCs w:val="21"/>
                    </w:rPr>
                    <w:t>关于验收</w:t>
                  </w:r>
                </w:p>
              </w:tc>
              <w:tc>
                <w:tcPr>
                  <w:tcW w:w="3377" w:type="pct"/>
                </w:tcPr>
                <w:p w14:paraId="1E918C66">
                  <w:pPr>
                    <w:spacing w:line="34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2.1</w:t>
                  </w:r>
                  <w:r>
                    <w:rPr>
                      <w:rFonts w:hint="eastAsia" w:ascii="宋体" w:hAnsi="宋体"/>
                      <w:szCs w:val="21"/>
                    </w:rPr>
                    <w:t>中标人</w:t>
                  </w:r>
                  <w:r>
                    <w:rPr>
                      <w:rFonts w:hint="eastAsia" w:asciiTheme="minorEastAsia" w:hAnsiTheme="minorEastAsia" w:eastAsiaTheme="minorEastAsia"/>
                      <w:bCs/>
                      <w:szCs w:val="21"/>
                    </w:rPr>
                    <w:t>货物经过双方检验认可后，签署验收报告，产品保修期自验收合格之日起算，由投标人提供产品保修文件。</w:t>
                  </w:r>
                </w:p>
              </w:tc>
            </w:tr>
            <w:tr w14:paraId="556A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168FB7D">
                  <w:pPr>
                    <w:jc w:val="center"/>
                    <w:rPr>
                      <w:rFonts w:hint="eastAsia" w:asciiTheme="minorEastAsia" w:hAnsiTheme="minorEastAsia" w:eastAsiaTheme="minorEastAsia"/>
                      <w:b/>
                      <w:szCs w:val="21"/>
                    </w:rPr>
                  </w:pPr>
                </w:p>
              </w:tc>
              <w:tc>
                <w:tcPr>
                  <w:tcW w:w="917" w:type="pct"/>
                  <w:vMerge w:val="continue"/>
                  <w:vAlign w:val="center"/>
                </w:tcPr>
                <w:p w14:paraId="5D8352B9">
                  <w:pPr>
                    <w:jc w:val="center"/>
                    <w:rPr>
                      <w:rFonts w:hint="eastAsia" w:asciiTheme="minorEastAsia" w:hAnsiTheme="minorEastAsia" w:eastAsiaTheme="minorEastAsia"/>
                      <w:b/>
                      <w:szCs w:val="21"/>
                    </w:rPr>
                  </w:pPr>
                </w:p>
              </w:tc>
              <w:tc>
                <w:tcPr>
                  <w:tcW w:w="3377" w:type="pct"/>
                </w:tcPr>
                <w:p w14:paraId="7B2B56F4">
                  <w:pPr>
                    <w:spacing w:line="34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2.2当满足以下条件时，采购人才向中标人签发货物验收报告：</w:t>
                  </w:r>
                </w:p>
                <w:p w14:paraId="35D8B072">
                  <w:pPr>
                    <w:tabs>
                      <w:tab w:val="left" w:pos="1260"/>
                    </w:tabs>
                    <w:spacing w:line="340" w:lineRule="exact"/>
                    <w:rPr>
                      <w:rFonts w:hint="eastAsia" w:asciiTheme="minorEastAsia" w:hAnsiTheme="minorEastAsia" w:eastAsiaTheme="minorEastAsia"/>
                      <w:bCs/>
                      <w:szCs w:val="21"/>
                    </w:rPr>
                  </w:pPr>
                  <w:r>
                    <w:rPr>
                      <w:rFonts w:asciiTheme="minorEastAsia" w:hAnsiTheme="minorEastAsia" w:eastAsiaTheme="minorEastAsia"/>
                      <w:bCs/>
                      <w:szCs w:val="21"/>
                    </w:rPr>
                    <w:t>a</w:t>
                  </w:r>
                  <w:r>
                    <w:rPr>
                      <w:rFonts w:hint="eastAsia" w:asciiTheme="minorEastAsia" w:hAnsiTheme="minorEastAsia" w:eastAsiaTheme="minorEastAsia"/>
                      <w:bCs/>
                      <w:szCs w:val="21"/>
                    </w:rPr>
                    <w:t>、中标人已按照合同规定提供了全部产品及完整的技术资料。</w:t>
                  </w:r>
                </w:p>
                <w:p w14:paraId="2992689B">
                  <w:pPr>
                    <w:tabs>
                      <w:tab w:val="left" w:pos="1260"/>
                    </w:tabs>
                    <w:spacing w:line="340" w:lineRule="exact"/>
                    <w:rPr>
                      <w:rFonts w:hint="eastAsia" w:asciiTheme="minorEastAsia" w:hAnsiTheme="minorEastAsia" w:eastAsiaTheme="minorEastAsia"/>
                      <w:bCs/>
                      <w:szCs w:val="21"/>
                    </w:rPr>
                  </w:pPr>
                  <w:r>
                    <w:rPr>
                      <w:rFonts w:asciiTheme="minorEastAsia" w:hAnsiTheme="minorEastAsia" w:eastAsiaTheme="minorEastAsia"/>
                      <w:bCs/>
                      <w:szCs w:val="21"/>
                    </w:rPr>
                    <w:t>b</w:t>
                  </w:r>
                  <w:r>
                    <w:rPr>
                      <w:rFonts w:hint="eastAsia" w:asciiTheme="minorEastAsia" w:hAnsiTheme="minorEastAsia" w:eastAsiaTheme="minorEastAsia"/>
                      <w:bCs/>
                      <w:szCs w:val="21"/>
                    </w:rPr>
                    <w:t>、货物符合招标文件技术规格书的要求，性能满足要求。</w:t>
                  </w:r>
                </w:p>
              </w:tc>
            </w:tr>
            <w:tr w14:paraId="6C5D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06FB313">
                  <w:pPr>
                    <w:jc w:val="center"/>
                    <w:rPr>
                      <w:rFonts w:hint="eastAsia" w:asciiTheme="minorEastAsia" w:hAnsiTheme="minorEastAsia" w:eastAsiaTheme="minorEastAsia"/>
                      <w:b/>
                      <w:szCs w:val="21"/>
                    </w:rPr>
                  </w:pPr>
                </w:p>
              </w:tc>
              <w:tc>
                <w:tcPr>
                  <w:tcW w:w="917" w:type="pct"/>
                  <w:vMerge w:val="continue"/>
                  <w:vAlign w:val="center"/>
                </w:tcPr>
                <w:p w14:paraId="056B2DF0">
                  <w:pPr>
                    <w:jc w:val="center"/>
                    <w:rPr>
                      <w:rFonts w:hint="eastAsia" w:asciiTheme="minorEastAsia" w:hAnsiTheme="minorEastAsia" w:eastAsiaTheme="minorEastAsia"/>
                      <w:b/>
                      <w:szCs w:val="21"/>
                    </w:rPr>
                  </w:pPr>
                </w:p>
              </w:tc>
              <w:tc>
                <w:tcPr>
                  <w:tcW w:w="3377" w:type="pct"/>
                </w:tcPr>
                <w:p w14:paraId="46744618">
                  <w:pPr>
                    <w:rPr>
                      <w:rFonts w:hint="eastAsia" w:asciiTheme="minorEastAsia" w:hAnsiTheme="minorEastAsia" w:eastAsiaTheme="minorEastAsia"/>
                      <w:b/>
                      <w:szCs w:val="21"/>
                    </w:rPr>
                  </w:pPr>
                  <w:r>
                    <w:rPr>
                      <w:rFonts w:hint="eastAsia" w:asciiTheme="minorEastAsia" w:hAnsiTheme="minorEastAsia" w:eastAsiaTheme="minorEastAsia"/>
                      <w:bCs/>
                      <w:szCs w:val="21"/>
                    </w:rPr>
                    <w:t>2.3</w:t>
                  </w:r>
                  <w:r>
                    <w:rPr>
                      <w:rFonts w:hint="eastAsia" w:ascii="宋体" w:hAnsi="宋体" w:cs="宋体"/>
                      <w:szCs w:val="21"/>
                    </w:rPr>
                    <w:t>由</w:t>
                  </w:r>
                  <w:r>
                    <w:rPr>
                      <w:rFonts w:hint="eastAsia" w:ascii="宋体" w:hAnsi="宋体"/>
                      <w:szCs w:val="21"/>
                    </w:rPr>
                    <w:t>中标人</w:t>
                  </w:r>
                  <w:r>
                    <w:rPr>
                      <w:rFonts w:hint="eastAsia" w:ascii="宋体" w:hAnsi="宋体" w:cs="宋体"/>
                      <w:szCs w:val="21"/>
                    </w:rPr>
                    <w:t>代表和采购人组成验收小组对产品进行验收。验收标准按照国家规定标准执行。经检验设备正常运作后签署验收报告,产品保修期自验收合格之日起算。</w:t>
                  </w:r>
                </w:p>
              </w:tc>
            </w:tr>
            <w:tr w14:paraId="7B62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2E37E4E5">
                  <w:pPr>
                    <w:jc w:val="center"/>
                    <w:rPr>
                      <w:rFonts w:hint="eastAsia" w:asciiTheme="minorEastAsia" w:hAnsiTheme="minorEastAsia" w:eastAsiaTheme="minorEastAsia"/>
                      <w:szCs w:val="21"/>
                    </w:rPr>
                  </w:pPr>
                  <w:r>
                    <w:rPr>
                      <w:rFonts w:hint="eastAsia" w:asciiTheme="minorEastAsia" w:hAnsiTheme="minorEastAsia" w:eastAsiaTheme="minorEastAsia"/>
                      <w:b/>
                      <w:szCs w:val="21"/>
                    </w:rPr>
                    <w:t>3</w:t>
                  </w:r>
                </w:p>
              </w:tc>
              <w:tc>
                <w:tcPr>
                  <w:tcW w:w="917" w:type="pct"/>
                  <w:vMerge w:val="restart"/>
                  <w:vAlign w:val="center"/>
                </w:tcPr>
                <w:p w14:paraId="3800A738">
                  <w:pPr>
                    <w:jc w:val="center"/>
                    <w:rPr>
                      <w:rFonts w:hint="eastAsia" w:asciiTheme="minorEastAsia" w:hAnsiTheme="minorEastAsia" w:eastAsiaTheme="minorEastAsia"/>
                      <w:b/>
                      <w:szCs w:val="21"/>
                    </w:rPr>
                  </w:pPr>
                  <w:r>
                    <w:rPr>
                      <w:rFonts w:hint="eastAsia" w:asciiTheme="minorEastAsia" w:hAnsiTheme="minorEastAsia" w:eastAsiaTheme="minorEastAsia"/>
                      <w:szCs w:val="21"/>
                    </w:rPr>
                    <w:t>关于违约</w:t>
                  </w:r>
                </w:p>
              </w:tc>
              <w:tc>
                <w:tcPr>
                  <w:tcW w:w="3377" w:type="pct"/>
                </w:tcPr>
                <w:p w14:paraId="5DCFE608">
                  <w:pPr>
                    <w:rPr>
                      <w:rFonts w:hint="eastAsia" w:asciiTheme="minorEastAsia" w:hAnsiTheme="minorEastAsia" w:eastAsiaTheme="minorEastAsia"/>
                      <w:b/>
                      <w:szCs w:val="21"/>
                    </w:rPr>
                  </w:pPr>
                  <w:r>
                    <w:rPr>
                      <w:rFonts w:hint="eastAsia" w:asciiTheme="minorEastAsia" w:hAnsiTheme="minorEastAsia" w:eastAsiaTheme="minorEastAsia"/>
                      <w:bCs/>
                      <w:szCs w:val="21"/>
                    </w:rPr>
                    <w:t>3.1</w:t>
                  </w:r>
                  <w:r>
                    <w:rPr>
                      <w:rFonts w:hint="eastAsia" w:ascii="宋体" w:hAnsi="宋体"/>
                      <w:bCs/>
                      <w:szCs w:val="21"/>
                    </w:rPr>
                    <w:t>中标</w:t>
                  </w:r>
                  <w:r>
                    <w:rPr>
                      <w:rFonts w:hint="eastAsia" w:ascii="宋体" w:hAnsi="宋体"/>
                      <w:szCs w:val="21"/>
                    </w:rPr>
                    <w:t>人</w:t>
                  </w:r>
                  <w:r>
                    <w:rPr>
                      <w:rFonts w:hint="eastAsia" w:ascii="宋体" w:hAnsi="宋体" w:cs="宋体"/>
                      <w:bCs/>
                      <w:szCs w:val="21"/>
                    </w:rPr>
                    <w:t>未按照投标文件中承诺的时间交货或提供服务，投标人</w:t>
                  </w:r>
                  <w:r>
                    <w:rPr>
                      <w:rFonts w:hint="eastAsia" w:ascii="宋体" w:hAnsi="宋体" w:cs="宋体"/>
                      <w:szCs w:val="21"/>
                    </w:rPr>
                    <w:t>应承担</w:t>
                  </w:r>
                  <w:r>
                    <w:rPr>
                      <w:rFonts w:hint="eastAsia" w:ascii="宋体" w:hAnsi="宋体" w:cs="宋体"/>
                      <w:bCs/>
                      <w:szCs w:val="21"/>
                    </w:rPr>
                    <w:t>延期交货和延期服务的违约责任，并赔偿采购人因此造成的实际经济损失。实际经济损失超出履约保证金额，采购人有权终止合同。</w:t>
                  </w:r>
                </w:p>
              </w:tc>
            </w:tr>
            <w:tr w14:paraId="33BE0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67B1D1C1">
                  <w:pPr>
                    <w:jc w:val="center"/>
                    <w:rPr>
                      <w:rFonts w:hint="eastAsia" w:asciiTheme="minorEastAsia" w:hAnsiTheme="minorEastAsia" w:eastAsiaTheme="minorEastAsia"/>
                      <w:b/>
                      <w:szCs w:val="21"/>
                    </w:rPr>
                  </w:pPr>
                </w:p>
              </w:tc>
              <w:tc>
                <w:tcPr>
                  <w:tcW w:w="917" w:type="pct"/>
                  <w:vMerge w:val="continue"/>
                  <w:vAlign w:val="center"/>
                </w:tcPr>
                <w:p w14:paraId="3039051C">
                  <w:pPr>
                    <w:jc w:val="center"/>
                    <w:rPr>
                      <w:rFonts w:hint="eastAsia" w:asciiTheme="minorEastAsia" w:hAnsiTheme="minorEastAsia" w:eastAsiaTheme="minorEastAsia"/>
                      <w:szCs w:val="21"/>
                    </w:rPr>
                  </w:pPr>
                </w:p>
              </w:tc>
              <w:tc>
                <w:tcPr>
                  <w:tcW w:w="3377" w:type="pct"/>
                </w:tcPr>
                <w:p w14:paraId="7F3EF085">
                  <w:pPr>
                    <w:rPr>
                      <w:rFonts w:hint="eastAsia" w:asciiTheme="minorEastAsia" w:hAnsiTheme="minorEastAsia" w:eastAsiaTheme="minorEastAsia"/>
                      <w:b/>
                      <w:szCs w:val="21"/>
                    </w:rPr>
                  </w:pPr>
                  <w:r>
                    <w:rPr>
                      <w:rFonts w:hint="eastAsia" w:ascii="宋体" w:hAnsi="宋体" w:cs="宋体"/>
                      <w:bCs/>
                      <w:szCs w:val="21"/>
                    </w:rPr>
                    <w:t>3.2</w:t>
                  </w:r>
                  <w:r>
                    <w:rPr>
                      <w:rFonts w:hint="eastAsia" w:ascii="宋体" w:hAnsi="宋体"/>
                      <w:szCs w:val="21"/>
                    </w:rPr>
                    <w:t>中标人</w:t>
                  </w:r>
                  <w:r>
                    <w:rPr>
                      <w:rFonts w:hint="eastAsia" w:ascii="宋体" w:hAnsi="宋体" w:cs="宋体"/>
                      <w:bCs/>
                      <w:szCs w:val="21"/>
                    </w:rPr>
                    <w:t>所交设备的品种、型号、规格、质量、功能、技术参数等方面不能实质性满足招标文件要求的，采购人有权拒绝收货，</w:t>
                  </w:r>
                  <w:r>
                    <w:rPr>
                      <w:rFonts w:hint="eastAsia" w:ascii="宋体" w:hAnsi="宋体"/>
                      <w:szCs w:val="21"/>
                    </w:rPr>
                    <w:t>中标人</w:t>
                  </w:r>
                  <w:r>
                    <w:rPr>
                      <w:rFonts w:hint="eastAsia" w:ascii="宋体" w:hAnsi="宋体" w:cs="宋体"/>
                      <w:bCs/>
                      <w:szCs w:val="21"/>
                    </w:rPr>
                    <w:t>向采购人偿付项目采购金额千分之</w:t>
                  </w:r>
                  <w:r>
                    <w:rPr>
                      <w:rFonts w:hint="eastAsia" w:ascii="宋体" w:hAnsi="宋体" w:cs="宋体"/>
                      <w:bCs/>
                      <w:szCs w:val="21"/>
                      <w:u w:val="single"/>
                    </w:rPr>
                    <w:t xml:space="preserve"> 10 </w:t>
                  </w:r>
                  <w:r>
                    <w:rPr>
                      <w:rFonts w:hint="eastAsia" w:ascii="宋体" w:hAnsi="宋体" w:cs="宋体"/>
                      <w:bCs/>
                      <w:szCs w:val="21"/>
                    </w:rPr>
                    <w:t>的违约金；造成严重后果的，根据《深圳经济特区政府采购条例》第五十七条第（二）款规定，由主管部门对投标人进行处罚。</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325A9F7E">
                  <w:pPr>
                    <w:jc w:val="center"/>
                    <w:rPr>
                      <w:rFonts w:hint="eastAsia" w:asciiTheme="minorEastAsia" w:hAnsiTheme="minorEastAsia" w:eastAsiaTheme="minorEastAsia"/>
                      <w:b/>
                      <w:szCs w:val="21"/>
                    </w:rPr>
                  </w:pPr>
                </w:p>
              </w:tc>
              <w:tc>
                <w:tcPr>
                  <w:tcW w:w="917" w:type="pct"/>
                  <w:vMerge w:val="continue"/>
                  <w:vAlign w:val="center"/>
                </w:tcPr>
                <w:p w14:paraId="3282B331">
                  <w:pPr>
                    <w:jc w:val="center"/>
                    <w:rPr>
                      <w:rFonts w:hint="eastAsia" w:asciiTheme="minorEastAsia" w:hAnsiTheme="minorEastAsia" w:eastAsiaTheme="minorEastAsia"/>
                      <w:szCs w:val="21"/>
                    </w:rPr>
                  </w:pPr>
                </w:p>
              </w:tc>
              <w:tc>
                <w:tcPr>
                  <w:tcW w:w="3377" w:type="pct"/>
                </w:tcPr>
                <w:p w14:paraId="2CDA81DF">
                  <w:pPr>
                    <w:rPr>
                      <w:rFonts w:hint="eastAsia" w:ascii="宋体" w:hAnsi="宋体" w:cs="宋体"/>
                      <w:bCs/>
                      <w:szCs w:val="21"/>
                    </w:rPr>
                  </w:pPr>
                  <w:r>
                    <w:rPr>
                      <w:rFonts w:hint="eastAsia" w:ascii="宋体" w:hAnsi="宋体" w:cs="宋体"/>
                      <w:bCs/>
                      <w:szCs w:val="21"/>
                    </w:rPr>
                    <w:t>3.3</w:t>
                  </w:r>
                  <w:r>
                    <w:rPr>
                      <w:rFonts w:hint="eastAsia" w:ascii="宋体" w:hAnsi="宋体"/>
                      <w:szCs w:val="21"/>
                    </w:rPr>
                    <w:t>中标人</w:t>
                  </w:r>
                  <w:r>
                    <w:rPr>
                      <w:rFonts w:hint="eastAsia" w:ascii="宋体" w:hAnsi="宋体" w:cs="宋体"/>
                      <w:bCs/>
                      <w:szCs w:val="21"/>
                    </w:rPr>
                    <w:t>不能交付设备的，投标人向采购人偿付项目采购金额百分之</w:t>
                  </w:r>
                  <w:r>
                    <w:rPr>
                      <w:rFonts w:hint="eastAsia" w:ascii="宋体" w:hAnsi="宋体" w:cs="宋体"/>
                      <w:bCs/>
                      <w:szCs w:val="21"/>
                      <w:u w:val="single"/>
                    </w:rPr>
                    <w:t xml:space="preserve"> 5 </w:t>
                  </w:r>
                  <w:r>
                    <w:rPr>
                      <w:rFonts w:hint="eastAsia" w:ascii="宋体" w:hAnsi="宋体" w:cs="宋体"/>
                      <w:bCs/>
                      <w:szCs w:val="21"/>
                    </w:rPr>
                    <w:t>的违约金；造成严重后果的，根据《深圳经济特区政府采购条例》第五十七条第（二）款规定，由主管部门对投标人进行处罚。</w:t>
                  </w:r>
                </w:p>
              </w:tc>
            </w:tr>
            <w:tr w14:paraId="2919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769EA5D7">
                  <w:pPr>
                    <w:jc w:val="center"/>
                    <w:rPr>
                      <w:rFonts w:hint="eastAsia" w:asciiTheme="minorEastAsia" w:hAnsiTheme="minorEastAsia" w:eastAsiaTheme="minorEastAsia"/>
                      <w:b/>
                      <w:szCs w:val="21"/>
                    </w:rPr>
                  </w:pPr>
                </w:p>
              </w:tc>
              <w:tc>
                <w:tcPr>
                  <w:tcW w:w="917" w:type="pct"/>
                  <w:vMerge w:val="continue"/>
                  <w:vAlign w:val="center"/>
                </w:tcPr>
                <w:p w14:paraId="5618917D">
                  <w:pPr>
                    <w:jc w:val="center"/>
                    <w:rPr>
                      <w:rFonts w:hint="eastAsia" w:asciiTheme="minorEastAsia" w:hAnsiTheme="minorEastAsia" w:eastAsiaTheme="minorEastAsia"/>
                      <w:szCs w:val="21"/>
                    </w:rPr>
                  </w:pPr>
                </w:p>
              </w:tc>
              <w:tc>
                <w:tcPr>
                  <w:tcW w:w="3377" w:type="pct"/>
                </w:tcPr>
                <w:p w14:paraId="26AF3F22">
                  <w:pPr>
                    <w:rPr>
                      <w:rFonts w:hint="eastAsia" w:ascii="宋体" w:hAnsi="宋体" w:cs="宋体"/>
                      <w:bCs/>
                      <w:szCs w:val="21"/>
                    </w:rPr>
                  </w:pPr>
                  <w:r>
                    <w:rPr>
                      <w:rFonts w:hint="eastAsia" w:ascii="宋体" w:hAnsi="宋体" w:cs="宋体"/>
                      <w:bCs/>
                      <w:szCs w:val="21"/>
                    </w:rPr>
                    <w:t>3.4</w:t>
                  </w:r>
                  <w:r>
                    <w:rPr>
                      <w:rFonts w:hint="eastAsia" w:ascii="宋体" w:hAnsi="宋体"/>
                      <w:szCs w:val="21"/>
                    </w:rPr>
                    <w:t>中标人</w:t>
                  </w:r>
                  <w:r>
                    <w:rPr>
                      <w:rFonts w:hint="eastAsia" w:ascii="宋体" w:hAnsi="宋体" w:cs="宋体"/>
                      <w:bCs/>
                      <w:szCs w:val="21"/>
                    </w:rPr>
                    <w:t>逾期未交设备的，</w:t>
                  </w:r>
                  <w:r>
                    <w:rPr>
                      <w:rFonts w:hint="eastAsia" w:ascii="宋体" w:hAnsi="宋体"/>
                      <w:szCs w:val="21"/>
                    </w:rPr>
                    <w:t>中标人</w:t>
                  </w:r>
                  <w:r>
                    <w:rPr>
                      <w:rFonts w:hint="eastAsia" w:ascii="宋体" w:hAnsi="宋体" w:cs="宋体"/>
                      <w:bCs/>
                      <w:szCs w:val="21"/>
                    </w:rPr>
                    <w:t>向采购人每日偿付设备款千分之</w:t>
                  </w:r>
                  <w:r>
                    <w:rPr>
                      <w:rFonts w:hint="eastAsia" w:ascii="宋体" w:hAnsi="宋体" w:cs="宋体"/>
                      <w:bCs/>
                      <w:szCs w:val="21"/>
                      <w:u w:val="single"/>
                    </w:rPr>
                    <w:t xml:space="preserve"> 1</w:t>
                  </w:r>
                  <w:r>
                    <w:rPr>
                      <w:rFonts w:hint="eastAsia" w:ascii="宋体" w:hAnsi="宋体" w:cs="宋体"/>
                      <w:bCs/>
                      <w:szCs w:val="21"/>
                    </w:rPr>
                    <w:t>的违约金。中标人超过交货期限</w:t>
                  </w:r>
                  <w:r>
                    <w:rPr>
                      <w:rFonts w:hint="eastAsia" w:ascii="宋体" w:hAnsi="宋体" w:cs="宋体"/>
                      <w:bCs/>
                      <w:szCs w:val="21"/>
                      <w:u w:val="single"/>
                    </w:rPr>
                    <w:t xml:space="preserve"> 10 </w:t>
                  </w:r>
                  <w:r>
                    <w:rPr>
                      <w:rFonts w:hint="eastAsia" w:ascii="宋体" w:hAnsi="宋体" w:cs="宋体"/>
                      <w:bCs/>
                      <w:szCs w:val="21"/>
                    </w:rPr>
                    <w:t>日仍未交货，采购人有权解除合同</w:t>
                  </w:r>
                </w:p>
              </w:tc>
            </w:tr>
            <w:tr w14:paraId="3F62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43449E08">
                  <w:pPr>
                    <w:jc w:val="center"/>
                    <w:rPr>
                      <w:rFonts w:hint="eastAsia" w:asciiTheme="minorEastAsia" w:hAnsiTheme="minorEastAsia" w:eastAsiaTheme="minorEastAsia"/>
                      <w:b/>
                      <w:szCs w:val="21"/>
                    </w:rPr>
                  </w:pPr>
                </w:p>
              </w:tc>
              <w:tc>
                <w:tcPr>
                  <w:tcW w:w="917" w:type="pct"/>
                  <w:vMerge w:val="continue"/>
                  <w:vAlign w:val="center"/>
                </w:tcPr>
                <w:p w14:paraId="2E8793C5">
                  <w:pPr>
                    <w:jc w:val="center"/>
                    <w:rPr>
                      <w:rFonts w:hint="eastAsia" w:asciiTheme="minorEastAsia" w:hAnsiTheme="minorEastAsia" w:eastAsiaTheme="minorEastAsia"/>
                      <w:szCs w:val="21"/>
                    </w:rPr>
                  </w:pPr>
                </w:p>
              </w:tc>
              <w:tc>
                <w:tcPr>
                  <w:tcW w:w="3377" w:type="pct"/>
                </w:tcPr>
                <w:p w14:paraId="2C25DC90">
                  <w:pPr>
                    <w:rPr>
                      <w:rFonts w:hint="eastAsia" w:ascii="宋体" w:hAnsi="宋体" w:cs="宋体"/>
                      <w:bCs/>
                      <w:szCs w:val="21"/>
                    </w:rPr>
                  </w:pPr>
                  <w:r>
                    <w:rPr>
                      <w:rFonts w:hint="eastAsia" w:ascii="宋体" w:hAnsi="宋体" w:cs="宋体"/>
                      <w:bCs/>
                      <w:szCs w:val="21"/>
                    </w:rPr>
                    <w:t>3.5</w:t>
                  </w:r>
                  <w:r>
                    <w:rPr>
                      <w:rFonts w:hint="eastAsia" w:ascii="宋体" w:hAnsi="宋体"/>
                      <w:bCs/>
                      <w:szCs w:val="21"/>
                    </w:rPr>
                    <w:t>中标人</w:t>
                  </w:r>
                  <w:r>
                    <w:rPr>
                      <w:rFonts w:hint="eastAsia" w:asciiTheme="minorEastAsia" w:hAnsiTheme="minorEastAsia" w:eastAsiaTheme="minorEastAsia"/>
                      <w:bCs/>
                      <w:szCs w:val="21"/>
                    </w:rPr>
                    <w:t>逾期交货的，将被没收履约保证金并按主管部门相关规定处理，</w:t>
                  </w:r>
                  <w:r>
                    <w:rPr>
                      <w:rFonts w:hint="eastAsia" w:ascii="宋体" w:hAnsi="宋体" w:cs="宋体"/>
                      <w:bCs/>
                      <w:szCs w:val="21"/>
                    </w:rPr>
                    <w:t>违约金先从由投标人履约保证金中扣除，若有不足部分则由</w:t>
                  </w:r>
                  <w:r>
                    <w:rPr>
                      <w:rFonts w:hint="eastAsia" w:ascii="宋体" w:hAnsi="宋体"/>
                      <w:bCs/>
                      <w:szCs w:val="21"/>
                    </w:rPr>
                    <w:t>中标人</w:t>
                  </w:r>
                  <w:r>
                    <w:rPr>
                      <w:rFonts w:hint="eastAsia" w:ascii="宋体" w:hAnsi="宋体" w:cs="宋体"/>
                      <w:bCs/>
                      <w:szCs w:val="21"/>
                    </w:rPr>
                    <w:t>补齐。</w:t>
                  </w:r>
                </w:p>
              </w:tc>
            </w:tr>
            <w:tr w14:paraId="44D9F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40BBD79C">
                  <w:pPr>
                    <w:jc w:val="center"/>
                    <w:rPr>
                      <w:rFonts w:hint="eastAsia" w:asciiTheme="minorEastAsia" w:hAnsiTheme="minorEastAsia" w:eastAsiaTheme="minorEastAsia"/>
                      <w:b/>
                      <w:szCs w:val="21"/>
                    </w:rPr>
                  </w:pPr>
                </w:p>
              </w:tc>
              <w:tc>
                <w:tcPr>
                  <w:tcW w:w="917" w:type="pct"/>
                  <w:vMerge w:val="continue"/>
                  <w:vAlign w:val="center"/>
                </w:tcPr>
                <w:p w14:paraId="2F813878">
                  <w:pPr>
                    <w:jc w:val="center"/>
                    <w:rPr>
                      <w:rFonts w:hint="eastAsia" w:asciiTheme="minorEastAsia" w:hAnsiTheme="minorEastAsia" w:eastAsiaTheme="minorEastAsia"/>
                      <w:szCs w:val="21"/>
                    </w:rPr>
                  </w:pPr>
                </w:p>
              </w:tc>
              <w:tc>
                <w:tcPr>
                  <w:tcW w:w="3377" w:type="pct"/>
                </w:tcPr>
                <w:p w14:paraId="6E6A2140">
                  <w:pPr>
                    <w:rPr>
                      <w:rFonts w:hint="eastAsia" w:asciiTheme="minorEastAsia" w:hAnsiTheme="minorEastAsia" w:eastAsiaTheme="minorEastAsia"/>
                      <w:b/>
                      <w:szCs w:val="21"/>
                    </w:rPr>
                  </w:pPr>
                  <w:r>
                    <w:rPr>
                      <w:rFonts w:hint="eastAsia" w:asciiTheme="minorEastAsia" w:hAnsiTheme="minorEastAsia" w:eastAsiaTheme="minorEastAsia"/>
                      <w:bCs/>
                      <w:szCs w:val="21"/>
                    </w:rPr>
                    <w:t>3.6</w:t>
                  </w:r>
                  <w:r>
                    <w:rPr>
                      <w:rFonts w:hint="eastAsia" w:ascii="宋体" w:hAnsi="宋体"/>
                      <w:bCs/>
                      <w:szCs w:val="21"/>
                    </w:rPr>
                    <w:t>中标人</w:t>
                  </w:r>
                  <w:r>
                    <w:rPr>
                      <w:rFonts w:hint="eastAsia" w:asciiTheme="minorEastAsia" w:hAnsiTheme="minorEastAsia" w:eastAsiaTheme="minorEastAsia"/>
                      <w:bCs/>
                      <w:szCs w:val="21"/>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488B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FA69039">
                  <w:pPr>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3FCA0324">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197379D2">
                  <w:pPr>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4.1全部合同货物到达交货地点，并安装调试且验收合格后，提交验收资料，采购人在收到验收资料和发票后向中标人支付合同总价的 </w:t>
                  </w:r>
                  <w:r>
                    <w:rPr>
                      <w:rFonts w:hint="eastAsia" w:asciiTheme="minorEastAsia" w:hAnsiTheme="minorEastAsia" w:eastAsiaTheme="minorEastAsia"/>
                      <w:bCs/>
                      <w:szCs w:val="21"/>
                      <w:u w:val="single"/>
                    </w:rPr>
                    <w:t xml:space="preserve"> 100 </w:t>
                  </w:r>
                  <w:r>
                    <w:rPr>
                      <w:rFonts w:hint="eastAsia" w:asciiTheme="minorEastAsia" w:hAnsiTheme="minorEastAsia" w:eastAsiaTheme="minorEastAsia"/>
                      <w:bCs/>
                      <w:szCs w:val="21"/>
                    </w:rPr>
                    <w:t xml:space="preserve">  %。</w:t>
                  </w:r>
                </w:p>
                <w:p w14:paraId="20391068">
                  <w:pPr>
                    <w:rPr>
                      <w:rFonts w:hint="eastAsia" w:asciiTheme="minorEastAsia" w:hAnsiTheme="minorEastAsia" w:eastAsiaTheme="minorEastAsia"/>
                      <w:bCs/>
                      <w:szCs w:val="21"/>
                    </w:rPr>
                  </w:pPr>
                  <w:r>
                    <w:rPr>
                      <w:rFonts w:hint="eastAsia" w:asciiTheme="minorEastAsia" w:hAnsiTheme="minorEastAsia" w:eastAsiaTheme="minorEastAsia"/>
                      <w:bCs/>
                      <w:szCs w:val="21"/>
                    </w:rPr>
                    <w:t>4.2每次</w:t>
                  </w:r>
                  <w:r>
                    <w:rPr>
                      <w:rFonts w:hint="eastAsia" w:asciiTheme="minorEastAsia" w:hAnsiTheme="minorEastAsia" w:eastAsiaTheme="minorEastAsia"/>
                      <w:bCs/>
                      <w:szCs w:val="21"/>
                      <w:lang w:eastAsia="zh-TW"/>
                    </w:rPr>
                    <w:t>按合同支付款项前，</w:t>
                  </w:r>
                  <w:r>
                    <w:rPr>
                      <w:rFonts w:hint="eastAsia" w:asciiTheme="minorEastAsia" w:hAnsiTheme="minorEastAsia" w:eastAsiaTheme="minorEastAsia"/>
                      <w:bCs/>
                      <w:szCs w:val="21"/>
                    </w:rPr>
                    <w:t>中标人应</w:t>
                  </w:r>
                  <w:r>
                    <w:rPr>
                      <w:rFonts w:hint="eastAsia" w:asciiTheme="minorEastAsia" w:hAnsiTheme="minorEastAsia" w:eastAsiaTheme="minorEastAsia"/>
                      <w:bCs/>
                      <w:szCs w:val="21"/>
                      <w:lang w:eastAsia="zh-TW"/>
                    </w:rPr>
                    <w:t>向采购人提供与支付金额相符的有效发票，且收款方、出具发票方、合同乙方均必须与</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名称一致；</w:t>
                  </w:r>
                </w:p>
                <w:p w14:paraId="0E877BC1">
                  <w:pPr>
                    <w:rPr>
                      <w:rFonts w:hint="eastAsia" w:asciiTheme="minorEastAsia" w:hAnsiTheme="minorEastAsia" w:eastAsiaTheme="minorEastAsia"/>
                      <w:b/>
                      <w:szCs w:val="21"/>
                    </w:rPr>
                  </w:pPr>
                  <w:r>
                    <w:rPr>
                      <w:rFonts w:hint="eastAsia" w:asciiTheme="minorEastAsia" w:hAnsiTheme="minorEastAsia" w:eastAsiaTheme="minorEastAsia"/>
                      <w:bCs/>
                      <w:szCs w:val="21"/>
                    </w:rPr>
                    <w:t>4.3违约责任：</w:t>
                  </w:r>
                  <w:r>
                    <w:rPr>
                      <w:rFonts w:hint="eastAsia" w:asciiTheme="minorEastAsia" w:hAnsiTheme="minorEastAsia" w:eastAsiaTheme="minorEastAsia"/>
                      <w:bCs/>
                      <w:szCs w:val="21"/>
                      <w:lang w:eastAsia="zh-TW"/>
                    </w:rPr>
                    <w:t>采购人逾期</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的，除应当</w:t>
                  </w:r>
                  <w:r>
                    <w:rPr>
                      <w:rFonts w:hint="eastAsia" w:asciiTheme="minorEastAsia" w:hAnsiTheme="minorEastAsia" w:eastAsiaTheme="minorEastAsia"/>
                      <w:bCs/>
                      <w:szCs w:val="21"/>
                    </w:rPr>
                    <w:t>支付合同款项</w:t>
                  </w:r>
                  <w:r>
                    <w:rPr>
                      <w:rFonts w:hint="eastAsia" w:asciiTheme="minorEastAsia" w:hAnsiTheme="minorEastAsia" w:eastAsiaTheme="minorEastAsia"/>
                      <w:bCs/>
                      <w:szCs w:val="21"/>
                      <w:lang w:eastAsia="zh-TW"/>
                    </w:rPr>
                    <w:t>外，还应当每日按合同总价的</w:t>
                  </w:r>
                  <w:r>
                    <w:rPr>
                      <w:rFonts w:hint="eastAsia" w:asciiTheme="minorEastAsia" w:hAnsiTheme="minorEastAsia" w:eastAsiaTheme="minorEastAsia"/>
                      <w:bCs/>
                      <w:szCs w:val="21"/>
                    </w:rPr>
                    <w:t>1</w:t>
                  </w:r>
                  <w:r>
                    <w:rPr>
                      <w:rFonts w:hint="eastAsia" w:asciiTheme="minorEastAsia" w:hAnsiTheme="minorEastAsia" w:eastAsiaTheme="minorEastAsia"/>
                      <w:bCs/>
                      <w:szCs w:val="21"/>
                      <w:lang w:eastAsia="zh-TW"/>
                    </w:rPr>
                    <w:t>‰向</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偿付违约金，但因</w:t>
                  </w:r>
                  <w:r>
                    <w:rPr>
                      <w:rFonts w:hint="eastAsia" w:asciiTheme="minorEastAsia" w:hAnsiTheme="minorEastAsia" w:eastAsiaTheme="minorEastAsia"/>
                      <w:bCs/>
                      <w:szCs w:val="21"/>
                    </w:rPr>
                    <w:t>中标人</w:t>
                  </w:r>
                  <w:r>
                    <w:rPr>
                      <w:rFonts w:hint="eastAsia" w:asciiTheme="minorEastAsia" w:hAnsiTheme="minorEastAsia" w:eastAsiaTheme="minorEastAsia"/>
                      <w:bCs/>
                      <w:szCs w:val="21"/>
                      <w:lang w:eastAsia="zh-TW"/>
                    </w:rPr>
                    <w:t>自身原因导致无法及时</w:t>
                  </w:r>
                  <w:r>
                    <w:rPr>
                      <w:rFonts w:hint="eastAsia" w:asciiTheme="minorEastAsia" w:hAnsiTheme="minorEastAsia" w:eastAsiaTheme="minorEastAsia"/>
                      <w:bCs/>
                      <w:szCs w:val="21"/>
                    </w:rPr>
                    <w:t>支付</w:t>
                  </w:r>
                  <w:r>
                    <w:rPr>
                      <w:rFonts w:hint="eastAsia" w:asciiTheme="minorEastAsia" w:hAnsiTheme="minorEastAsia" w:eastAsiaTheme="minorEastAsia"/>
                      <w:bCs/>
                      <w:szCs w:val="21"/>
                      <w:lang w:eastAsia="zh-TW"/>
                    </w:rPr>
                    <w:t>的除外</w:t>
                  </w:r>
                  <w:r>
                    <w:rPr>
                      <w:rFonts w:hint="eastAsia" w:asciiTheme="minorEastAsia" w:hAnsiTheme="minorEastAsia" w:eastAsiaTheme="minorEastAsia"/>
                      <w:bCs/>
                      <w:szCs w:val="21"/>
                    </w:rPr>
                    <w:t>。</w:t>
                  </w:r>
                </w:p>
              </w:tc>
            </w:tr>
            <w:tr w14:paraId="4D75F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A77DED2">
                  <w:pPr>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917" w:type="pct"/>
                  <w:vAlign w:val="center"/>
                </w:tcPr>
                <w:p w14:paraId="1D7C030D">
                  <w:pPr>
                    <w:jc w:val="center"/>
                    <w:rPr>
                      <w:rFonts w:hint="eastAsia" w:asciiTheme="minorEastAsia" w:hAnsiTheme="minorEastAsia" w:eastAsiaTheme="minorEastAsia"/>
                      <w:szCs w:val="21"/>
                    </w:rPr>
                  </w:pPr>
                  <w:r>
                    <w:rPr>
                      <w:rFonts w:hint="eastAsia" w:asciiTheme="minorEastAsia" w:hAnsiTheme="minorEastAsia" w:eastAsiaTheme="minorEastAsia"/>
                      <w:szCs w:val="21"/>
                    </w:rPr>
                    <w:t>项目（产品）要求</w:t>
                  </w:r>
                </w:p>
              </w:tc>
              <w:tc>
                <w:tcPr>
                  <w:tcW w:w="3377" w:type="pct"/>
                </w:tcPr>
                <w:p w14:paraId="06B88568">
                  <w:pPr>
                    <w:rPr>
                      <w:rFonts w:hint="eastAsia" w:asciiTheme="minorEastAsia" w:hAnsiTheme="minorEastAsia" w:eastAsiaTheme="minorEastAsia"/>
                      <w:szCs w:val="21"/>
                    </w:rPr>
                  </w:pPr>
                  <w:r>
                    <w:rPr>
                      <w:rFonts w:hint="eastAsia" w:cs="宋体" w:asciiTheme="minorEastAsia" w:hAnsiTheme="minorEastAsia" w:eastAsiaTheme="minorEastAsia"/>
                      <w:szCs w:val="21"/>
                    </w:rPr>
                    <w:t>★</w:t>
                  </w:r>
                  <w:r>
                    <w:rPr>
                      <w:rFonts w:hint="eastAsia" w:asciiTheme="minorEastAsia" w:hAnsiTheme="minorEastAsia" w:eastAsiaTheme="minorEastAsia"/>
                      <w:szCs w:val="21"/>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02819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FE3B20B">
                  <w:pPr>
                    <w:jc w:val="center"/>
                    <w:rPr>
                      <w:rFonts w:hint="eastAsia" w:asciiTheme="minorEastAsia" w:hAnsiTheme="minorEastAsia" w:eastAsiaTheme="minorEastAsia"/>
                      <w:b/>
                      <w:szCs w:val="21"/>
                    </w:rPr>
                  </w:pPr>
                  <w:r>
                    <w:rPr>
                      <w:rFonts w:hint="eastAsia" w:asciiTheme="minorEastAsia" w:hAnsiTheme="minorEastAsia" w:eastAsiaTheme="minorEastAsia" w:cstheme="minorEastAsia"/>
                      <w:b/>
                      <w:bCs/>
                      <w:szCs w:val="21"/>
                    </w:rPr>
                    <w:t>★6</w:t>
                  </w:r>
                </w:p>
              </w:tc>
              <w:tc>
                <w:tcPr>
                  <w:tcW w:w="917" w:type="pct"/>
                  <w:vAlign w:val="center"/>
                </w:tcPr>
                <w:p w14:paraId="781EC5DB">
                  <w:pPr>
                    <w:tabs>
                      <w:tab w:val="left" w:pos="540"/>
                    </w:tabs>
                    <w:adjustRightInd w:val="0"/>
                    <w:snapToGrid w:val="0"/>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cstheme="minorEastAsia"/>
                      <w:b/>
                      <w:bCs/>
                      <w:szCs w:val="21"/>
                    </w:rPr>
                    <w:t>知识产权合规承诺</w:t>
                  </w:r>
                </w:p>
              </w:tc>
              <w:tc>
                <w:tcPr>
                  <w:tcW w:w="3377" w:type="pct"/>
                </w:tcPr>
                <w:p w14:paraId="50DDD17F">
                  <w:pPr>
                    <w:rPr>
                      <w:rFonts w:hint="eastAsia" w:ascii="宋体" w:hAnsi="宋体" w:cs="宋体"/>
                      <w:kern w:val="0"/>
                      <w:szCs w:val="21"/>
                    </w:rPr>
                  </w:pPr>
                  <w:r>
                    <w:rPr>
                      <w:rFonts w:hint="eastAsia" w:ascii="宋体" w:hAnsi="宋体" w:cs="宋体"/>
                      <w:kern w:val="0"/>
                      <w:szCs w:val="21"/>
                      <w:lang w:bidi="ar"/>
                    </w:rPr>
                    <w:t>6.1</w:t>
                  </w:r>
                  <w:r>
                    <w:rPr>
                      <w:rFonts w:hint="eastAsia" w:ascii="宋体" w:hAnsi="宋体" w:cs="宋体"/>
                      <w:bCs/>
                      <w:color w:val="000000"/>
                      <w:szCs w:val="21"/>
                    </w:rPr>
                    <w:t>投标人</w:t>
                  </w:r>
                  <w:r>
                    <w:rPr>
                      <w:rFonts w:hint="eastAsia" w:ascii="宋体" w:hAnsi="宋体" w:cs="宋体"/>
                      <w:kern w:val="0"/>
                      <w:szCs w:val="21"/>
                      <w:lang w:bidi="ar"/>
                    </w:rPr>
                    <w:t>在履行合同的过程中不得侵犯他人知识产权，不得提供虚假知识产权申请材料或者违背知识产权合规性承诺，否则依法追究其违约等责任，并将其失信违法信息依法纳入公共信用信息系统。</w:t>
                  </w:r>
                </w:p>
                <w:p w14:paraId="0EB06F22">
                  <w:pPr>
                    <w:rPr>
                      <w:rFonts w:hint="eastAsia" w:ascii="宋体" w:hAnsi="宋体" w:cs="宋体"/>
                      <w:kern w:val="0"/>
                      <w:szCs w:val="21"/>
                    </w:rPr>
                  </w:pPr>
                  <w:r>
                    <w:rPr>
                      <w:rFonts w:hint="eastAsia" w:ascii="宋体" w:hAnsi="宋体" w:cs="宋体"/>
                      <w:kern w:val="0"/>
                      <w:szCs w:val="21"/>
                      <w:lang w:bidi="ar"/>
                    </w:rPr>
                    <w:t>6.2</w:t>
                  </w:r>
                  <w:r>
                    <w:rPr>
                      <w:rFonts w:hint="eastAsia" w:ascii="宋体" w:hAnsi="宋体" w:cs="宋体"/>
                      <w:bCs/>
                      <w:color w:val="000000"/>
                      <w:szCs w:val="21"/>
                    </w:rPr>
                    <w:t>投标人</w:t>
                  </w:r>
                  <w:r>
                    <w:rPr>
                      <w:rFonts w:hint="eastAsia" w:ascii="宋体" w:hAnsi="宋体" w:cs="宋体"/>
                      <w:kern w:val="0"/>
                      <w:szCs w:val="21"/>
                      <w:lang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rPr>
                    <w:t>投标人</w:t>
                  </w:r>
                  <w:r>
                    <w:rPr>
                      <w:rFonts w:hint="eastAsia" w:ascii="宋体" w:hAnsi="宋体" w:cs="宋体"/>
                      <w:kern w:val="0"/>
                      <w:szCs w:val="21"/>
                      <w:lang w:bidi="ar"/>
                    </w:rPr>
                    <w:t>应赔偿因采购人被第三方索赔所引起的一切损失，包括但不限于采购人所支付的侵权损害赔偿费、律师费、诉讼费、仲裁费、办案差旅费等因应诉、沟通协调所发的一切费用。</w:t>
                  </w:r>
                </w:p>
                <w:p w14:paraId="0B1F2484">
                  <w:pPr>
                    <w:tabs>
                      <w:tab w:val="left" w:pos="540"/>
                    </w:tabs>
                    <w:adjustRightInd w:val="0"/>
                    <w:snapToGrid w:val="0"/>
                    <w:spacing w:line="360" w:lineRule="auto"/>
                    <w:rPr>
                      <w:rFonts w:hint="eastAsia" w:asciiTheme="minorEastAsia" w:hAnsiTheme="minorEastAsia" w:eastAsiaTheme="minorEastAsia"/>
                      <w:b/>
                      <w:szCs w:val="21"/>
                    </w:rPr>
                  </w:pPr>
                  <w:r>
                    <w:rPr>
                      <w:rFonts w:hint="eastAsia" w:ascii="宋体" w:hAnsi="宋体" w:cs="宋体"/>
                      <w:bCs/>
                      <w:kern w:val="0"/>
                      <w:szCs w:val="21"/>
                      <w:lang w:bidi="ar"/>
                    </w:rPr>
                    <w:t>6.3</w:t>
                  </w:r>
                  <w:r>
                    <w:rPr>
                      <w:rFonts w:hint="eastAsia" w:ascii="宋体" w:hAnsi="宋体" w:cs="宋体"/>
                      <w:bCs/>
                      <w:color w:val="000000"/>
                      <w:szCs w:val="21"/>
                    </w:rPr>
                    <w:t>投标人</w:t>
                  </w:r>
                  <w:r>
                    <w:rPr>
                      <w:rFonts w:hint="eastAsia" w:ascii="宋体" w:hAnsi="宋体" w:cs="宋体"/>
                      <w:bCs/>
                      <w:kern w:val="0"/>
                      <w:szCs w:val="21"/>
                      <w:lang w:bidi="ar"/>
                    </w:rPr>
                    <w:t>实施本项目所形成成果的知识产权归采购人所有，未经采购人许可，</w:t>
                  </w:r>
                  <w:r>
                    <w:rPr>
                      <w:rFonts w:hint="eastAsia" w:ascii="宋体" w:hAnsi="宋体" w:cs="宋体"/>
                      <w:bCs/>
                      <w:color w:val="000000"/>
                      <w:szCs w:val="21"/>
                    </w:rPr>
                    <w:t>投标人</w:t>
                  </w:r>
                  <w:r>
                    <w:rPr>
                      <w:rFonts w:hint="eastAsia" w:ascii="宋体" w:hAnsi="宋体" w:cs="宋体"/>
                      <w:bCs/>
                      <w:kern w:val="0"/>
                      <w:szCs w:val="21"/>
                      <w:lang w:bidi="ar"/>
                    </w:rPr>
                    <w:t>不得随意使用。</w:t>
                  </w:r>
                </w:p>
              </w:tc>
            </w:tr>
            <w:tr w14:paraId="0B77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0E143CF">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7</w:t>
                  </w:r>
                </w:p>
              </w:tc>
              <w:tc>
                <w:tcPr>
                  <w:tcW w:w="917" w:type="pct"/>
                  <w:vAlign w:val="center"/>
                </w:tcPr>
                <w:p w14:paraId="6DAF8A9B">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0C39453">
                  <w:pPr>
                    <w:numPr>
                      <w:ilvl w:val="0"/>
                      <w:numId w:val="1"/>
                    </w:numPr>
                    <w:adjustRightInd w:val="0"/>
                    <w:snapToGrid w:val="0"/>
                    <w:spacing w:line="360" w:lineRule="auto"/>
                    <w:rPr>
                      <w:rFonts w:hint="eastAsia" w:ascii="宋体" w:hAnsi="宋体"/>
                      <w:szCs w:val="21"/>
                    </w:rPr>
                  </w:pPr>
                  <w:r>
                    <w:rPr>
                      <w:rFonts w:hint="eastAsia" w:ascii="宋体" w:hAnsi="宋体"/>
                      <w:szCs w:val="21"/>
                    </w:rPr>
                    <w:t>提交说明</w:t>
                  </w:r>
                </w:p>
                <w:p w14:paraId="57264B88">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时间：收到中标通知书后</w:t>
                  </w:r>
                  <w:r>
                    <w:rPr>
                      <w:rFonts w:hint="eastAsia" w:ascii="宋体" w:hAnsi="宋体" w:cs="宋体"/>
                      <w:szCs w:val="21"/>
                      <w:shd w:val="clear" w:color="auto" w:fill="FFFF00"/>
                    </w:rPr>
                    <w:t>五个工作日内提交</w:t>
                  </w:r>
                  <w:r>
                    <w:rPr>
                      <w:rFonts w:hint="eastAsia" w:ascii="宋体" w:hAnsi="宋体" w:cs="宋体"/>
                      <w:szCs w:val="21"/>
                    </w:rPr>
                    <w:t>；</w:t>
                  </w:r>
                </w:p>
                <w:p w14:paraId="280242CB">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金额：合同（成交）金额的</w:t>
                  </w:r>
                  <w:r>
                    <w:rPr>
                      <w:rFonts w:hint="eastAsia" w:ascii="宋体" w:hAnsi="宋体" w:cs="宋体"/>
                      <w:szCs w:val="21"/>
                      <w:u w:val="single"/>
                    </w:rPr>
                    <w:t xml:space="preserve">   5   </w:t>
                  </w:r>
                  <w:r>
                    <w:rPr>
                      <w:rFonts w:hint="eastAsia" w:ascii="宋体" w:hAnsi="宋体" w:cs="宋体"/>
                      <w:szCs w:val="21"/>
                    </w:rPr>
                    <w:t>%；</w:t>
                  </w:r>
                </w:p>
                <w:p w14:paraId="2A4645C4">
                  <w:pPr>
                    <w:numPr>
                      <w:ilvl w:val="0"/>
                      <w:numId w:val="2"/>
                    </w:numPr>
                    <w:tabs>
                      <w:tab w:val="clear" w:pos="840"/>
                    </w:tabs>
                    <w:adjustRightInd w:val="0"/>
                    <w:snapToGrid w:val="0"/>
                    <w:spacing w:line="360" w:lineRule="auto"/>
                    <w:rPr>
                      <w:rFonts w:hint="eastAsia" w:ascii="宋体" w:hAnsi="宋体" w:cs="宋体"/>
                      <w:szCs w:val="21"/>
                    </w:rPr>
                  </w:pPr>
                  <w:r>
                    <w:rPr>
                      <w:rFonts w:hint="eastAsia" w:ascii="宋体" w:hAnsi="宋体" w:cs="宋体"/>
                      <w:szCs w:val="21"/>
                    </w:rPr>
                    <w:t>方式：中标人自主选择；</w:t>
                  </w:r>
                </w:p>
                <w:p w14:paraId="32C919D0">
                  <w:pPr>
                    <w:numPr>
                      <w:ilvl w:val="0"/>
                      <w:numId w:val="1"/>
                    </w:numPr>
                    <w:adjustRightInd w:val="0"/>
                    <w:snapToGrid w:val="0"/>
                    <w:spacing w:line="360" w:lineRule="auto"/>
                    <w:rPr>
                      <w:rFonts w:hint="eastAsia" w:ascii="宋体" w:hAnsi="宋体" w:cs="宋体"/>
                      <w:szCs w:val="21"/>
                    </w:rPr>
                  </w:pPr>
                  <w:r>
                    <w:rPr>
                      <w:rFonts w:hint="eastAsia" w:ascii="宋体" w:hAnsi="宋体" w:cs="宋体"/>
                      <w:szCs w:val="21"/>
                    </w:rPr>
                    <w:t>退还说明：</w:t>
                  </w:r>
                </w:p>
                <w:p w14:paraId="70A98B7C">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rPr>
                    <w:t>中标人</w:t>
                  </w:r>
                  <w:r>
                    <w:rPr>
                      <w:rFonts w:hint="eastAsia"/>
                    </w:rPr>
                    <w:t>供货完成调试、验收、培训且提供了厂家（或厂家授权）的售后服务承诺书后</w:t>
                  </w:r>
                  <w:r>
                    <w:rPr>
                      <w:rFonts w:hint="eastAsia"/>
                      <w:szCs w:val="21"/>
                    </w:rPr>
                    <w:t>向甲方申请退回该履约保证金，甲方收到申请审核同意后，无息返还乙方的履约保证金。因乙方原因而未能达到本项目验收标准或验收不通过的，履约保证金不予退还。</w:t>
                  </w:r>
                </w:p>
                <w:p w14:paraId="13B0C3ED">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w:t>
                  </w:r>
                  <w:r>
                    <w:rPr>
                      <w:rFonts w:hint="eastAsia" w:ascii="宋体" w:hAnsi="宋体" w:cs="宋体"/>
                      <w:szCs w:val="21"/>
                    </w:rPr>
                    <w:t>采购人逾期退还履约保证金的，除应当退还履约保证</w:t>
                  </w:r>
                  <w:r>
                    <w:rPr>
                      <w:rFonts w:hint="eastAsia" w:ascii="宋体" w:hAnsi="宋体"/>
                      <w:szCs w:val="21"/>
                    </w:rPr>
                    <w:t>金本金外，还应当每日按合同总价的1‰向中标人偿付违约金，但因</w:t>
                  </w:r>
                  <w:r>
                    <w:rPr>
                      <w:rFonts w:hint="eastAsia" w:ascii="宋体" w:hAnsi="宋体" w:cs="宋体"/>
                      <w:bCs/>
                      <w:color w:val="000000"/>
                      <w:szCs w:val="21"/>
                    </w:rPr>
                    <w:t>投标人</w:t>
                  </w:r>
                  <w:r>
                    <w:rPr>
                      <w:rFonts w:hint="eastAsia" w:ascii="宋体" w:hAnsi="宋体"/>
                      <w:szCs w:val="21"/>
                    </w:rPr>
                    <w:t>自身原因导致无法及时退还的除外。</w:t>
                  </w:r>
                </w:p>
                <w:p w14:paraId="7E2F9C6E">
                  <w:pPr>
                    <w:numPr>
                      <w:ilvl w:val="0"/>
                      <w:numId w:val="3"/>
                    </w:numPr>
                    <w:tabs>
                      <w:tab w:val="clear" w:pos="840"/>
                    </w:tabs>
                    <w:snapToGrid w:val="0"/>
                    <w:spacing w:line="360" w:lineRule="auto"/>
                    <w:ind w:left="674" w:hanging="284"/>
                    <w:rPr>
                      <w:rFonts w:hint="eastAsia" w:asciiTheme="minorEastAsia" w:hAnsiTheme="minorEastAsia" w:eastAsiaTheme="minorEastAsia"/>
                      <w:b/>
                      <w:szCs w:val="21"/>
                    </w:rPr>
                  </w:pPr>
                  <w:r>
                    <w:rPr>
                      <w:rFonts w:hint="eastAsia" w:ascii="宋体" w:hAnsi="宋体"/>
                      <w:szCs w:val="21"/>
                    </w:rPr>
                    <w:t>中标人违反合同及其附件约定的任何义务，采购人有权在履约保证金中直接扣除</w:t>
                  </w:r>
                  <w:r>
                    <w:rPr>
                      <w:rFonts w:hint="eastAsia" w:ascii="宋体" w:hAnsi="宋体" w:cs="宋体"/>
                      <w:bCs/>
                      <w:szCs w:val="21"/>
                    </w:rPr>
                    <w:t>投标人</w:t>
                  </w:r>
                  <w:r>
                    <w:rPr>
                      <w:rFonts w:hint="eastAsia" w:ascii="宋体" w:hAnsi="宋体"/>
                      <w:szCs w:val="21"/>
                    </w:rPr>
                    <w:t>应向采购人支付的违约金或损失赔偿额，如有不足的，中标人应对超过的部分予以赔偿。</w:t>
                  </w:r>
                </w:p>
              </w:tc>
            </w:tr>
            <w:tr w14:paraId="1F4D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68142D2">
                  <w:pPr>
                    <w:jc w:val="center"/>
                    <w:rPr>
                      <w:rFonts w:hint="eastAsia" w:asciiTheme="minorEastAsia" w:hAnsiTheme="minorEastAsia" w:eastAsiaTheme="minorEastAsia"/>
                      <w:b/>
                      <w:szCs w:val="21"/>
                    </w:rPr>
                  </w:pPr>
                  <w:r>
                    <w:rPr>
                      <w:rFonts w:hint="eastAsia" w:asciiTheme="minorEastAsia" w:hAnsiTheme="minorEastAsia" w:eastAsiaTheme="minorEastAsia"/>
                      <w:b/>
                      <w:szCs w:val="21"/>
                    </w:rPr>
                    <w:t>8</w:t>
                  </w:r>
                </w:p>
              </w:tc>
              <w:tc>
                <w:tcPr>
                  <w:tcW w:w="917" w:type="pct"/>
                </w:tcPr>
                <w:p w14:paraId="6B785005">
                  <w:pPr>
                    <w:rPr>
                      <w:rFonts w:hint="eastAsia" w:asciiTheme="minorEastAsia" w:hAnsiTheme="minorEastAsia" w:eastAsiaTheme="minorEastAsia"/>
                      <w:b/>
                      <w:szCs w:val="21"/>
                    </w:rPr>
                  </w:pPr>
                </w:p>
              </w:tc>
              <w:tc>
                <w:tcPr>
                  <w:tcW w:w="3377" w:type="pct"/>
                  <w:vAlign w:val="center"/>
                </w:tcPr>
                <w:p w14:paraId="5F54E364">
                  <w:pPr>
                    <w:spacing w:line="360" w:lineRule="auto"/>
                    <w:rPr>
                      <w:rFonts w:hint="eastAsia" w:ascii="宋体" w:hAnsi="宋体" w:cs="宋体"/>
                      <w:bCs/>
                      <w:color w:val="000000"/>
                      <w:szCs w:val="21"/>
                    </w:rPr>
                  </w:pPr>
                  <w:r>
                    <w:rPr>
                      <w:rFonts w:hint="eastAsia" w:cs="宋体" w:asciiTheme="minorEastAsia" w:hAnsiTheme="minorEastAsia" w:eastAsiaTheme="minorEastAsia"/>
                      <w:bCs/>
                      <w:szCs w:val="21"/>
                    </w:rPr>
                    <w:t>★</w:t>
                  </w:r>
                  <w:r>
                    <w:rPr>
                      <w:rFonts w:hint="eastAsia" w:ascii="宋体" w:hAnsi="宋体" w:cs="宋体"/>
                      <w:bCs/>
                      <w:szCs w:val="21"/>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58DCBAA7">
            <w:pPr>
              <w:spacing w:before="120" w:after="120" w:line="360" w:lineRule="auto"/>
              <w:outlineLvl w:val="2"/>
              <w:rPr>
                <w:rFonts w:hint="eastAsia" w:cs="宋体" w:asciiTheme="minorEastAsia" w:hAnsiTheme="minorEastAsia" w:eastAsiaTheme="minorEastAsia"/>
                <w:color w:val="000000" w:themeColor="text1"/>
                <w:szCs w:val="21"/>
                <w14:textFill>
                  <w14:solidFill>
                    <w14:schemeClr w14:val="tx1"/>
                  </w14:solidFill>
                </w14:textFill>
              </w:rPr>
            </w:pPr>
          </w:p>
        </w:tc>
      </w:tr>
    </w:tbl>
    <w:p w14:paraId="05140C00">
      <w:pPr>
        <w:pStyle w:val="12"/>
      </w:pPr>
    </w:p>
    <w:p w14:paraId="0BB3282E">
      <w:pPr>
        <w:rPr>
          <w:rFonts w:hint="eastAsia" w:ascii="宋体" w:hAnsi="宋体"/>
          <w:b/>
          <w:color w:val="FF0000"/>
          <w:sz w:val="32"/>
          <w:szCs w:val="32"/>
        </w:rPr>
      </w:pPr>
      <w:r>
        <w:rPr>
          <w:rFonts w:hint="eastAsia" w:ascii="宋体" w:hAnsi="宋体"/>
          <w:b/>
          <w:color w:val="FF0000"/>
          <w:sz w:val="32"/>
          <w:szCs w:val="32"/>
        </w:rPr>
        <w:br w:type="page"/>
      </w:r>
    </w:p>
    <w:p w14:paraId="097B91B8">
      <w:pPr>
        <w:tabs>
          <w:tab w:val="left" w:pos="2815"/>
        </w:tabs>
        <w:jc w:val="left"/>
        <w:rPr>
          <w:rFonts w:hint="eastAsia"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3C1B0D96">
        <w:trPr>
          <w:tblCellSpacing w:w="0" w:type="dxa"/>
          <w:jc w:val="center"/>
        </w:trPr>
        <w:tc>
          <w:tcPr>
            <w:tcW w:w="0" w:type="auto"/>
            <w:tcBorders>
              <w:top w:val="nil"/>
              <w:left w:val="nil"/>
              <w:bottom w:val="nil"/>
              <w:right w:val="nil"/>
            </w:tcBorders>
            <w:vAlign w:val="center"/>
          </w:tcPr>
          <w:p w14:paraId="084D5F31">
            <w:pPr>
              <w:rPr>
                <w:b/>
                <w:bCs/>
                <w:color w:val="FF0000"/>
              </w:rPr>
            </w:pPr>
            <w:r>
              <w:rPr>
                <w:rFonts w:hint="eastAsia"/>
                <w:b/>
                <w:bCs/>
                <w:color w:val="FF0000"/>
              </w:rPr>
              <w:t xml:space="preserve">    </w:t>
            </w:r>
          </w:p>
          <w:p w14:paraId="7DC28A1B">
            <w:pPr>
              <w:ind w:firstLine="422" w:firstLineChars="200"/>
              <w:rPr>
                <w:b/>
                <w:bCs/>
                <w:color w:val="FF0000"/>
              </w:rPr>
            </w:pPr>
            <w:r>
              <w:rPr>
                <w:rFonts w:hint="eastAsia"/>
                <w:b/>
                <w:bCs/>
                <w:color w:val="FF0000"/>
              </w:rPr>
              <w:t>一、</w:t>
            </w:r>
            <w:r>
              <w:rPr>
                <w:b/>
                <w:bCs/>
                <w:color w:val="FF0000"/>
              </w:rPr>
              <w:t>评标方法：综合评分法（新价格分算法）</w:t>
            </w:r>
          </w:p>
        </w:tc>
      </w:tr>
      <w:tr w14:paraId="1529EDCF">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3D5495E7">
            <w:pPr>
              <w:ind w:firstLine="411" w:firstLineChars="196"/>
              <w:rPr>
                <w:rFonts w:hint="eastAsia"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476E984C">
            <w:r>
              <w:rPr>
                <w:rFonts w:hint="eastAsia"/>
              </w:rPr>
              <w:t xml:space="preserve">    </w:t>
            </w:r>
            <w:r>
              <w:t>价格分计算方法：</w:t>
            </w:r>
          </w:p>
          <w:p w14:paraId="39F13262">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6C0F5341">
      <w:pPr>
        <w:rPr>
          <w:b/>
          <w:bCs/>
          <w:color w:val="FF0000"/>
        </w:rPr>
      </w:pPr>
    </w:p>
    <w:p w14:paraId="02866BAE">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6ABCA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vAlign w:val="center"/>
          </w:tcPr>
          <w:p w14:paraId="3DA1BF8F">
            <w:pPr>
              <w:ind w:left="-78" w:leftChars="-37" w:right="-73" w:rightChars="-35"/>
              <w:jc w:val="center"/>
              <w:rPr>
                <w:rFonts w:hint="eastAsia" w:ascii="宋体" w:hAnsi="宋体" w:cs="宋体"/>
                <w:b/>
                <w:szCs w:val="21"/>
              </w:rPr>
            </w:pPr>
            <w:r>
              <w:rPr>
                <w:rFonts w:hint="eastAsia" w:ascii="宋体" w:hAnsi="宋体" w:cs="宋体"/>
                <w:b/>
                <w:szCs w:val="21"/>
              </w:rPr>
              <w:t>评审部分</w:t>
            </w:r>
          </w:p>
        </w:tc>
        <w:tc>
          <w:tcPr>
            <w:tcW w:w="1202" w:type="dxa"/>
            <w:vAlign w:val="center"/>
          </w:tcPr>
          <w:p w14:paraId="6A4A149D">
            <w:pPr>
              <w:ind w:left="-78" w:leftChars="-37" w:right="-73" w:rightChars="-35"/>
              <w:jc w:val="center"/>
              <w:rPr>
                <w:rFonts w:hint="eastAsia" w:ascii="宋体" w:hAnsi="宋体" w:cs="宋体"/>
                <w:b/>
                <w:szCs w:val="21"/>
              </w:rPr>
            </w:pPr>
            <w:r>
              <w:rPr>
                <w:rFonts w:hint="eastAsia" w:ascii="宋体" w:hAnsi="宋体" w:cs="宋体"/>
                <w:b/>
                <w:szCs w:val="21"/>
              </w:rPr>
              <w:t>评审因素</w:t>
            </w:r>
          </w:p>
        </w:tc>
        <w:tc>
          <w:tcPr>
            <w:tcW w:w="6345" w:type="dxa"/>
            <w:vAlign w:val="center"/>
          </w:tcPr>
          <w:p w14:paraId="593BC73C">
            <w:pPr>
              <w:ind w:left="-78" w:leftChars="-37" w:right="-73" w:rightChars="-35"/>
              <w:jc w:val="center"/>
              <w:rPr>
                <w:rFonts w:hint="eastAsia" w:ascii="宋体" w:hAnsi="宋体" w:cs="宋体"/>
                <w:b/>
                <w:szCs w:val="21"/>
              </w:rPr>
            </w:pPr>
            <w:r>
              <w:rPr>
                <w:rFonts w:hint="eastAsia" w:ascii="宋体" w:hAnsi="宋体" w:cs="宋体"/>
                <w:b/>
                <w:szCs w:val="21"/>
              </w:rPr>
              <w:t>评分细则</w:t>
            </w:r>
          </w:p>
        </w:tc>
        <w:tc>
          <w:tcPr>
            <w:tcW w:w="920" w:type="dxa"/>
            <w:vAlign w:val="center"/>
          </w:tcPr>
          <w:p w14:paraId="33D23137">
            <w:pPr>
              <w:ind w:left="-78" w:leftChars="-37" w:right="-73" w:rightChars="-35"/>
              <w:jc w:val="center"/>
              <w:rPr>
                <w:rFonts w:hint="eastAsia" w:ascii="宋体" w:hAnsi="宋体" w:cs="宋体"/>
                <w:b/>
                <w:szCs w:val="21"/>
              </w:rPr>
            </w:pPr>
            <w:r>
              <w:rPr>
                <w:rFonts w:hint="eastAsia" w:ascii="宋体" w:hAnsi="宋体" w:cs="宋体"/>
                <w:b/>
                <w:szCs w:val="21"/>
              </w:rPr>
              <w:t>分值（分）</w:t>
            </w:r>
          </w:p>
        </w:tc>
      </w:tr>
      <w:tr w14:paraId="4D579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vAlign w:val="center"/>
          </w:tcPr>
          <w:p w14:paraId="6F6492CD">
            <w:pPr>
              <w:ind w:left="-78" w:leftChars="-37" w:right="-73" w:rightChars="-35"/>
              <w:jc w:val="center"/>
              <w:rPr>
                <w:rFonts w:hint="eastAsia" w:ascii="宋体" w:hAnsi="宋体" w:cs="宋体"/>
                <w:b/>
                <w:szCs w:val="21"/>
              </w:rPr>
            </w:pPr>
            <w:r>
              <w:rPr>
                <w:rFonts w:hint="eastAsia" w:ascii="宋体" w:hAnsi="宋体" w:cs="宋体"/>
                <w:b/>
                <w:szCs w:val="21"/>
              </w:rPr>
              <w:t>一</w:t>
            </w:r>
          </w:p>
        </w:tc>
        <w:tc>
          <w:tcPr>
            <w:tcW w:w="8467" w:type="dxa"/>
            <w:gridSpan w:val="3"/>
            <w:vAlign w:val="center"/>
          </w:tcPr>
          <w:p w14:paraId="2CFD4AB7">
            <w:pPr>
              <w:ind w:left="-78" w:leftChars="-37" w:right="-73" w:rightChars="-35"/>
              <w:jc w:val="center"/>
              <w:rPr>
                <w:rFonts w:hint="eastAsia" w:ascii="宋体" w:hAnsi="宋体" w:cs="宋体"/>
                <w:b/>
                <w:szCs w:val="21"/>
              </w:rPr>
            </w:pPr>
            <w:r>
              <w:rPr>
                <w:rFonts w:hint="eastAsia" w:ascii="宋体" w:hAnsi="宋体" w:cs="宋体"/>
                <w:b/>
                <w:szCs w:val="21"/>
              </w:rPr>
              <w:t>技术部分（53分）</w:t>
            </w:r>
          </w:p>
        </w:tc>
      </w:tr>
      <w:tr w14:paraId="19795F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3BD07318">
            <w:pPr>
              <w:pStyle w:val="29"/>
              <w:numPr>
                <w:ilvl w:val="0"/>
                <w:numId w:val="4"/>
              </w:numPr>
              <w:ind w:firstLineChars="0"/>
              <w:jc w:val="right"/>
              <w:rPr>
                <w:rFonts w:hint="eastAsia" w:ascii="宋体" w:hAnsi="宋体" w:cs="宋体"/>
                <w:szCs w:val="21"/>
              </w:rPr>
            </w:pPr>
          </w:p>
        </w:tc>
        <w:tc>
          <w:tcPr>
            <w:tcW w:w="1202" w:type="dxa"/>
            <w:vAlign w:val="center"/>
          </w:tcPr>
          <w:p w14:paraId="65D30EBE">
            <w:pPr>
              <w:adjustRightInd w:val="0"/>
              <w:snapToGrid w:val="0"/>
              <w:spacing w:line="240" w:lineRule="atLeast"/>
              <w:jc w:val="center"/>
              <w:rPr>
                <w:rFonts w:hint="eastAsia" w:ascii="宋体" w:hAnsi="宋体" w:cs="宋体"/>
                <w:szCs w:val="21"/>
              </w:rPr>
            </w:pPr>
            <w:r>
              <w:rPr>
                <w:rFonts w:hint="eastAsia" w:ascii="宋体" w:hAnsi="宋体" w:cs="宋体"/>
                <w:szCs w:val="21"/>
              </w:rPr>
              <w:t>技术规格偏离情况</w:t>
            </w:r>
          </w:p>
        </w:tc>
        <w:tc>
          <w:tcPr>
            <w:tcW w:w="6345" w:type="dxa"/>
            <w:vAlign w:val="center"/>
          </w:tcPr>
          <w:p w14:paraId="1F8F47C0">
            <w:pPr>
              <w:pStyle w:val="29"/>
              <w:spacing w:line="360" w:lineRule="exact"/>
              <w:ind w:firstLine="0" w:firstLineChars="0"/>
              <w:rPr>
                <w:rFonts w:hint="eastAsia" w:ascii="宋体" w:hAnsi="宋体" w:cs="宋体"/>
                <w:szCs w:val="21"/>
              </w:rPr>
            </w:pPr>
            <w:r>
              <w:rPr>
                <w:rFonts w:hint="eastAsia" w:ascii="宋体" w:hAnsi="宋体"/>
                <w:szCs w:val="21"/>
              </w:rPr>
              <w:t>一、评分内容：</w:t>
            </w:r>
          </w:p>
          <w:p w14:paraId="3A4D1BBD">
            <w:pPr>
              <w:rPr>
                <w:rFonts w:hint="eastAsia"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3308BD62">
            <w:pPr>
              <w:rPr>
                <w:rFonts w:hint="eastAsia" w:ascii="宋体" w:hAnsi="宋体" w:cs="宋体"/>
                <w:szCs w:val="21"/>
              </w:rPr>
            </w:pPr>
            <w:r>
              <w:rPr>
                <w:rFonts w:hint="eastAsia" w:ascii="宋体" w:hAnsi="宋体" w:cs="宋体"/>
                <w:szCs w:val="21"/>
              </w:rPr>
              <w:t>带▲参数为重点参数共{}分，每负偏离一项扣{}分</w:t>
            </w:r>
          </w:p>
          <w:p w14:paraId="57392671">
            <w:pPr>
              <w:rPr>
                <w:rFonts w:hint="eastAsia" w:ascii="宋体" w:hAnsi="宋体" w:cs="宋体"/>
                <w:szCs w:val="21"/>
              </w:rPr>
            </w:pPr>
            <w:r>
              <w:rPr>
                <w:rFonts w:hint="eastAsia" w:ascii="宋体" w:hAnsi="宋体" w:cs="宋体"/>
                <w:szCs w:val="21"/>
              </w:rPr>
              <w:t>其他一般参数共{}分，每偏离一项扣{}分</w:t>
            </w:r>
          </w:p>
          <w:p w14:paraId="6484271C">
            <w:pPr>
              <w:autoSpaceDE w:val="0"/>
              <w:autoSpaceDN w:val="0"/>
              <w:adjustRightInd w:val="0"/>
              <w:spacing w:line="360" w:lineRule="exact"/>
              <w:jc w:val="left"/>
              <w:rPr>
                <w:rFonts w:hint="eastAsia" w:ascii="宋体" w:hAnsi="宋体"/>
                <w:kern w:val="0"/>
                <w:szCs w:val="21"/>
              </w:rPr>
            </w:pPr>
            <w:r>
              <w:rPr>
                <w:rFonts w:hint="eastAsia" w:ascii="宋体" w:hAnsi="宋体"/>
                <w:kern w:val="0"/>
                <w:szCs w:val="21"/>
              </w:rPr>
              <w:t>二、评分依据：</w:t>
            </w:r>
          </w:p>
          <w:p w14:paraId="15DCDA34">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vAlign w:val="center"/>
          </w:tcPr>
          <w:p w14:paraId="314A5B80">
            <w:pPr>
              <w:ind w:left="-78" w:leftChars="-37" w:right="-73" w:rightChars="-35"/>
              <w:jc w:val="center"/>
              <w:rPr>
                <w:rFonts w:hint="eastAsia" w:ascii="宋体" w:hAnsi="宋体" w:cs="宋体"/>
                <w:szCs w:val="21"/>
              </w:rPr>
            </w:pPr>
            <w:r>
              <w:rPr>
                <w:rFonts w:hint="eastAsia" w:ascii="宋体" w:hAnsi="宋体" w:cs="宋体"/>
                <w:szCs w:val="21"/>
              </w:rPr>
              <w:t>45</w:t>
            </w:r>
          </w:p>
        </w:tc>
      </w:tr>
      <w:tr w14:paraId="3761A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vAlign w:val="center"/>
          </w:tcPr>
          <w:p w14:paraId="1032242B">
            <w:pPr>
              <w:pStyle w:val="29"/>
              <w:numPr>
                <w:ilvl w:val="0"/>
                <w:numId w:val="4"/>
              </w:numPr>
              <w:ind w:firstLineChars="0"/>
              <w:jc w:val="right"/>
              <w:rPr>
                <w:rFonts w:hint="eastAsia" w:ascii="宋体" w:hAnsi="宋体" w:cs="宋体"/>
                <w:szCs w:val="21"/>
              </w:rPr>
            </w:pPr>
          </w:p>
        </w:tc>
        <w:tc>
          <w:tcPr>
            <w:tcW w:w="1202" w:type="dxa"/>
            <w:vAlign w:val="center"/>
          </w:tcPr>
          <w:p w14:paraId="27FFEC55">
            <w:pPr>
              <w:adjustRightInd w:val="0"/>
              <w:snapToGrid w:val="0"/>
              <w:spacing w:line="240" w:lineRule="atLeast"/>
              <w:jc w:val="center"/>
              <w:rPr>
                <w:rFonts w:hint="eastAsia" w:ascii="宋体" w:hAnsi="宋体" w:cs="仿宋"/>
                <w:bCs/>
                <w:spacing w:val="10"/>
                <w:kern w:val="0"/>
                <w:szCs w:val="21"/>
              </w:rPr>
            </w:pPr>
            <w:r>
              <w:rPr>
                <w:rFonts w:hint="eastAsia" w:ascii="宋体" w:hAnsi="宋体" w:cs="仿宋"/>
                <w:bCs/>
                <w:spacing w:val="10"/>
                <w:kern w:val="0"/>
                <w:szCs w:val="21"/>
              </w:rPr>
              <w:t>设备设计使用年限</w:t>
            </w:r>
          </w:p>
        </w:tc>
        <w:tc>
          <w:tcPr>
            <w:tcW w:w="6345" w:type="dxa"/>
            <w:vAlign w:val="center"/>
          </w:tcPr>
          <w:p w14:paraId="5D9A6655">
            <w:pPr>
              <w:pStyle w:val="29"/>
              <w:spacing w:line="360" w:lineRule="exact"/>
              <w:ind w:firstLine="0" w:firstLineChars="0"/>
              <w:rPr>
                <w:rFonts w:hint="eastAsia" w:ascii="宋体" w:hAnsi="宋体" w:cs="仿宋"/>
                <w:bCs/>
                <w:spacing w:val="10"/>
                <w:kern w:val="0"/>
                <w:szCs w:val="21"/>
              </w:rPr>
            </w:pPr>
            <w:r>
              <w:rPr>
                <w:rFonts w:hint="eastAsia" w:ascii="宋体" w:hAnsi="宋体" w:cs="仿宋"/>
                <w:bCs/>
                <w:spacing w:val="10"/>
                <w:kern w:val="0"/>
                <w:szCs w:val="21"/>
              </w:rPr>
              <w:t>一、评分内容：</w:t>
            </w:r>
          </w:p>
          <w:p w14:paraId="0DC9D918">
            <w:pPr>
              <w:pStyle w:val="30"/>
              <w:rPr>
                <w:rFonts w:hint="eastAsia" w:ascii="宋体" w:hAnsi="宋体" w:cs="仿宋"/>
                <w:sz w:val="21"/>
                <w:szCs w:val="21"/>
              </w:rPr>
            </w:pPr>
            <w:r>
              <w:rPr>
                <w:rFonts w:hint="eastAsia" w:ascii="宋体" w:hAnsi="宋体" w:cs="仿宋"/>
                <w:sz w:val="21"/>
                <w:szCs w:val="21"/>
              </w:rPr>
              <w:t>投标人提供的仪器设备的设计使用年限≥6年。每多1年加1分，最高得5分。</w:t>
            </w:r>
          </w:p>
          <w:p w14:paraId="466A87D1">
            <w:pPr>
              <w:autoSpaceDE w:val="0"/>
              <w:autoSpaceDN w:val="0"/>
              <w:adjustRightInd w:val="0"/>
              <w:spacing w:line="360" w:lineRule="exact"/>
              <w:jc w:val="left"/>
              <w:rPr>
                <w:rFonts w:hint="eastAsia" w:ascii="宋体" w:hAnsi="宋体" w:cs="仿宋"/>
                <w:bCs/>
                <w:spacing w:val="10"/>
                <w:kern w:val="0"/>
                <w:szCs w:val="21"/>
              </w:rPr>
            </w:pPr>
            <w:r>
              <w:rPr>
                <w:rFonts w:hint="eastAsia" w:ascii="宋体" w:hAnsi="宋体" w:cs="仿宋"/>
                <w:bCs/>
                <w:spacing w:val="10"/>
                <w:kern w:val="0"/>
                <w:szCs w:val="21"/>
              </w:rPr>
              <w:t>二、评分依据：</w:t>
            </w:r>
          </w:p>
          <w:p w14:paraId="6AD5F2D4">
            <w:pPr>
              <w:pStyle w:val="30"/>
              <w:rPr>
                <w:rFonts w:hint="eastAsia" w:ascii="宋体" w:hAnsi="宋体" w:cs="仿宋"/>
                <w:sz w:val="21"/>
                <w:szCs w:val="21"/>
              </w:rPr>
            </w:pPr>
            <w:r>
              <w:rPr>
                <w:rFonts w:hint="eastAsia" w:ascii="宋体" w:hAnsi="宋体" w:cs="仿宋"/>
                <w:sz w:val="21"/>
                <w:szCs w:val="21"/>
              </w:rPr>
              <w:t>设计年限需提供设备说明书或由厂家盖章的说明函进行佐证（格式自拟）。</w:t>
            </w:r>
          </w:p>
        </w:tc>
        <w:tc>
          <w:tcPr>
            <w:tcW w:w="920" w:type="dxa"/>
            <w:vAlign w:val="center"/>
          </w:tcPr>
          <w:p w14:paraId="12DDB10D">
            <w:pPr>
              <w:ind w:left="-78" w:leftChars="-37" w:right="-73" w:rightChars="-35"/>
              <w:jc w:val="center"/>
              <w:rPr>
                <w:rFonts w:hint="eastAsia" w:ascii="宋体" w:hAnsi="宋体" w:cs="宋体"/>
                <w:szCs w:val="21"/>
              </w:rPr>
            </w:pPr>
            <w:r>
              <w:rPr>
                <w:rFonts w:hint="eastAsia" w:ascii="宋体" w:hAnsi="宋体" w:cs="宋体"/>
                <w:szCs w:val="21"/>
              </w:rPr>
              <w:t>5</w:t>
            </w:r>
          </w:p>
        </w:tc>
      </w:tr>
      <w:tr w14:paraId="193BC0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vAlign w:val="center"/>
          </w:tcPr>
          <w:p w14:paraId="781C32B0">
            <w:pPr>
              <w:pStyle w:val="29"/>
              <w:numPr>
                <w:ilvl w:val="0"/>
                <w:numId w:val="4"/>
              </w:numPr>
              <w:ind w:firstLineChars="0"/>
              <w:jc w:val="right"/>
              <w:rPr>
                <w:rFonts w:hint="eastAsia" w:ascii="宋体" w:hAnsi="宋体" w:cs="宋体"/>
                <w:szCs w:val="21"/>
              </w:rPr>
            </w:pPr>
          </w:p>
        </w:tc>
        <w:tc>
          <w:tcPr>
            <w:tcW w:w="1202" w:type="dxa"/>
            <w:vAlign w:val="center"/>
          </w:tcPr>
          <w:p w14:paraId="56860787">
            <w:pPr>
              <w:adjustRightInd w:val="0"/>
              <w:snapToGrid w:val="0"/>
              <w:spacing w:line="240" w:lineRule="atLeast"/>
              <w:jc w:val="center"/>
              <w:rPr>
                <w:rFonts w:hint="eastAsia" w:ascii="宋体" w:hAnsi="宋体" w:cs="宋体"/>
                <w:kern w:val="0"/>
                <w:szCs w:val="21"/>
              </w:rPr>
            </w:pPr>
            <w:r>
              <w:rPr>
                <w:rFonts w:hint="eastAsia" w:ascii="宋体" w:hAnsi="宋体" w:cs="宋体"/>
                <w:szCs w:val="21"/>
              </w:rPr>
              <w:t>售后服务方案</w:t>
            </w:r>
          </w:p>
        </w:tc>
        <w:tc>
          <w:tcPr>
            <w:tcW w:w="6345" w:type="dxa"/>
            <w:vAlign w:val="center"/>
          </w:tcPr>
          <w:p w14:paraId="75DFD558">
            <w:pPr>
              <w:pStyle w:val="5"/>
              <w:ind w:firstLine="0"/>
              <w:rPr>
                <w:rFonts w:hint="eastAsia" w:ascii="宋体" w:hAnsi="宋体" w:cs="宋体"/>
              </w:rPr>
            </w:pPr>
            <w:r>
              <w:rPr>
                <w:rFonts w:hint="eastAsia" w:ascii="宋体" w:hAnsi="宋体" w:cs="宋体"/>
                <w:sz w:val="21"/>
                <w:szCs w:val="21"/>
              </w:rPr>
              <w:t>投标人需提供售后服务方案，包括但不限于：</w:t>
            </w:r>
          </w:p>
          <w:p w14:paraId="2302E6CD">
            <w:pPr>
              <w:pStyle w:val="5"/>
              <w:ind w:firstLine="0"/>
              <w:rPr>
                <w:rFonts w:hint="eastAsia"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629D859B">
            <w:pPr>
              <w:pStyle w:val="5"/>
              <w:ind w:firstLine="0"/>
              <w:rPr>
                <w:rFonts w:hint="eastAsia"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41894EB6">
            <w:pPr>
              <w:pStyle w:val="5"/>
              <w:ind w:firstLine="0"/>
              <w:rPr>
                <w:rFonts w:hint="eastAsia"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1611B247">
            <w:pPr>
              <w:pStyle w:val="5"/>
              <w:ind w:firstLine="0"/>
              <w:rPr>
                <w:rFonts w:hint="eastAsia" w:ascii="宋体" w:hAnsi="宋体" w:cs="宋体"/>
              </w:rPr>
            </w:pPr>
            <w:r>
              <w:rPr>
                <w:rFonts w:hint="eastAsia" w:ascii="宋体" w:hAnsi="宋体" w:cs="宋体"/>
                <w:sz w:val="21"/>
                <w:szCs w:val="21"/>
              </w:rPr>
              <w:t>一、投标人提供上述2项内容得2分；</w:t>
            </w:r>
          </w:p>
          <w:p w14:paraId="07485882">
            <w:pPr>
              <w:pStyle w:val="5"/>
              <w:ind w:firstLine="0"/>
              <w:rPr>
                <w:rFonts w:hint="eastAsia" w:ascii="宋体" w:hAnsi="宋体" w:cs="宋体"/>
              </w:rPr>
            </w:pPr>
            <w:r>
              <w:rPr>
                <w:rFonts w:hint="eastAsia" w:ascii="宋体" w:hAnsi="宋体" w:cs="宋体"/>
                <w:sz w:val="21"/>
                <w:szCs w:val="21"/>
              </w:rPr>
              <w:t>提供上述任意1-2项内容得1分；不提供不得分。</w:t>
            </w:r>
          </w:p>
          <w:p w14:paraId="5E49E415">
            <w:pPr>
              <w:pStyle w:val="5"/>
              <w:ind w:firstLine="0"/>
              <w:rPr>
                <w:rFonts w:hint="eastAsia" w:ascii="宋体" w:hAnsi="宋体" w:cs="宋体"/>
              </w:rPr>
            </w:pPr>
            <w:r>
              <w:rPr>
                <w:rFonts w:hint="eastAsia" w:ascii="宋体" w:hAnsi="宋体" w:cs="宋体"/>
                <w:sz w:val="21"/>
                <w:szCs w:val="21"/>
              </w:rPr>
              <w:t>二、在此基础上，根据投标人的提供的内容按照量化的评审因素指标进一步评审：</w:t>
            </w:r>
          </w:p>
          <w:p w14:paraId="189FD953">
            <w:pPr>
              <w:pStyle w:val="5"/>
              <w:ind w:firstLine="0"/>
              <w:rPr>
                <w:rFonts w:hint="eastAsia"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740665B1">
            <w:pPr>
              <w:pStyle w:val="5"/>
              <w:ind w:firstLine="0"/>
              <w:rPr>
                <w:rFonts w:hint="eastAsia"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4085B738">
            <w:pPr>
              <w:pStyle w:val="5"/>
              <w:ind w:firstLine="0"/>
              <w:rPr>
                <w:rFonts w:hint="eastAsia" w:ascii="宋体" w:hAnsi="宋体" w:cs="宋体"/>
              </w:rPr>
            </w:pPr>
            <w:r>
              <w:rPr>
                <w:rFonts w:hint="eastAsia" w:ascii="宋体" w:hAnsi="宋体" w:cs="宋体"/>
                <w:sz w:val="21"/>
                <w:szCs w:val="21"/>
              </w:rPr>
              <w:t>每体现一点内容加1分，最多加1分。</w:t>
            </w:r>
          </w:p>
        </w:tc>
        <w:tc>
          <w:tcPr>
            <w:tcW w:w="920" w:type="dxa"/>
            <w:vAlign w:val="center"/>
          </w:tcPr>
          <w:p w14:paraId="2EFE801E">
            <w:pPr>
              <w:jc w:val="center"/>
              <w:rPr>
                <w:rFonts w:hint="eastAsia" w:ascii="宋体" w:hAnsi="宋体" w:cs="宋体"/>
                <w:kern w:val="0"/>
                <w:szCs w:val="21"/>
              </w:rPr>
            </w:pPr>
            <w:r>
              <w:rPr>
                <w:rFonts w:hint="eastAsia" w:ascii="宋体" w:hAnsi="宋体" w:cs="宋体"/>
                <w:kern w:val="0"/>
                <w:szCs w:val="21"/>
              </w:rPr>
              <w:t>3</w:t>
            </w:r>
          </w:p>
        </w:tc>
      </w:tr>
      <w:tr w14:paraId="47CFE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vAlign w:val="center"/>
          </w:tcPr>
          <w:p w14:paraId="600190D3">
            <w:pPr>
              <w:ind w:left="-78" w:leftChars="-37" w:right="-73" w:rightChars="-35"/>
              <w:jc w:val="center"/>
              <w:rPr>
                <w:rFonts w:hint="eastAsia" w:ascii="宋体" w:hAnsi="宋体" w:cs="宋体"/>
                <w:b/>
                <w:szCs w:val="21"/>
              </w:rPr>
            </w:pPr>
            <w:r>
              <w:rPr>
                <w:rFonts w:hint="eastAsia" w:ascii="宋体" w:hAnsi="宋体" w:cs="宋体"/>
                <w:b/>
                <w:szCs w:val="21"/>
              </w:rPr>
              <w:t>二</w:t>
            </w:r>
          </w:p>
        </w:tc>
        <w:tc>
          <w:tcPr>
            <w:tcW w:w="8467" w:type="dxa"/>
            <w:gridSpan w:val="3"/>
            <w:vAlign w:val="center"/>
          </w:tcPr>
          <w:p w14:paraId="46FD1C2A">
            <w:pPr>
              <w:ind w:left="-78" w:leftChars="-37" w:right="-73" w:rightChars="-35"/>
              <w:jc w:val="center"/>
              <w:rPr>
                <w:rFonts w:hint="eastAsia" w:ascii="宋体" w:hAnsi="宋体" w:cs="宋体"/>
                <w:b/>
                <w:szCs w:val="21"/>
              </w:rPr>
            </w:pPr>
            <w:r>
              <w:rPr>
                <w:rFonts w:hint="eastAsia" w:ascii="宋体" w:hAnsi="宋体" w:cs="宋体"/>
                <w:b/>
                <w:szCs w:val="21"/>
              </w:rPr>
              <w:t>商务部分（17分）</w:t>
            </w:r>
          </w:p>
        </w:tc>
      </w:tr>
      <w:tr w14:paraId="55C0A9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1F347C56">
            <w:pPr>
              <w:pStyle w:val="29"/>
              <w:numPr>
                <w:ilvl w:val="0"/>
                <w:numId w:val="5"/>
              </w:numPr>
              <w:ind w:firstLineChars="0"/>
              <w:jc w:val="center"/>
              <w:rPr>
                <w:rFonts w:hint="eastAsia" w:ascii="宋体" w:hAnsi="宋体" w:cs="宋体"/>
                <w:szCs w:val="21"/>
              </w:rPr>
            </w:pPr>
          </w:p>
        </w:tc>
        <w:tc>
          <w:tcPr>
            <w:tcW w:w="1202" w:type="dxa"/>
            <w:vAlign w:val="center"/>
          </w:tcPr>
          <w:p w14:paraId="5A2AD48B">
            <w:pPr>
              <w:wordWrap w:val="0"/>
              <w:jc w:val="center"/>
              <w:textAlignment w:val="top"/>
              <w:rPr>
                <w:rFonts w:hint="eastAsia" w:ascii="宋体" w:hAnsi="宋体" w:cs="宋体"/>
                <w:szCs w:val="21"/>
              </w:rPr>
            </w:pPr>
            <w:r>
              <w:rPr>
                <w:rFonts w:hint="eastAsia" w:ascii="宋体" w:hAnsi="宋体" w:cs="宋体"/>
                <w:szCs w:val="21"/>
              </w:rPr>
              <w:t>商务条款偏离情况</w:t>
            </w:r>
          </w:p>
        </w:tc>
        <w:tc>
          <w:tcPr>
            <w:tcW w:w="6345" w:type="dxa"/>
            <w:vAlign w:val="center"/>
          </w:tcPr>
          <w:p w14:paraId="66FDF1AC">
            <w:pPr>
              <w:autoSpaceDE w:val="0"/>
              <w:autoSpaceDN w:val="0"/>
              <w:adjustRightInd w:val="0"/>
              <w:spacing w:line="360" w:lineRule="exact"/>
              <w:jc w:val="left"/>
              <w:rPr>
                <w:rFonts w:hint="eastAsia"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60945DCC">
            <w:pPr>
              <w:adjustRightInd w:val="0"/>
              <w:snapToGrid w:val="0"/>
              <w:spacing w:line="240" w:lineRule="atLeast"/>
              <w:rPr>
                <w:rFonts w:hint="eastAsia"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vAlign w:val="center"/>
          </w:tcPr>
          <w:p w14:paraId="3456FBD6">
            <w:pPr>
              <w:ind w:left="-78" w:leftChars="-37" w:right="-73" w:rightChars="-35"/>
              <w:jc w:val="center"/>
              <w:rPr>
                <w:rFonts w:hint="eastAsia" w:ascii="宋体" w:hAnsi="宋体" w:cs="宋体"/>
                <w:szCs w:val="21"/>
              </w:rPr>
            </w:pPr>
            <w:r>
              <w:rPr>
                <w:rFonts w:hint="eastAsia" w:ascii="宋体" w:hAnsi="宋体" w:cs="宋体"/>
                <w:szCs w:val="21"/>
              </w:rPr>
              <w:t>12</w:t>
            </w:r>
          </w:p>
        </w:tc>
      </w:tr>
      <w:tr w14:paraId="22CE4F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5181587F">
            <w:pPr>
              <w:pStyle w:val="29"/>
              <w:numPr>
                <w:ilvl w:val="0"/>
                <w:numId w:val="5"/>
              </w:numPr>
              <w:ind w:firstLineChars="0"/>
              <w:jc w:val="center"/>
              <w:rPr>
                <w:rFonts w:hint="eastAsia" w:ascii="宋体" w:hAnsi="宋体" w:cs="宋体"/>
                <w:szCs w:val="21"/>
              </w:rPr>
            </w:pPr>
          </w:p>
        </w:tc>
        <w:tc>
          <w:tcPr>
            <w:tcW w:w="1202" w:type="dxa"/>
            <w:vAlign w:val="center"/>
          </w:tcPr>
          <w:p w14:paraId="41F24A9F">
            <w:pPr>
              <w:wordWrap w:val="0"/>
              <w:jc w:val="center"/>
              <w:textAlignment w:val="top"/>
              <w:rPr>
                <w:rFonts w:hint="eastAsia" w:ascii="宋体" w:hAnsi="宋体" w:cs="宋体"/>
                <w:szCs w:val="21"/>
              </w:rPr>
            </w:pPr>
            <w:r>
              <w:rPr>
                <w:rFonts w:hint="eastAsia" w:ascii="宋体" w:hAnsi="宋体" w:cs="宋体"/>
                <w:szCs w:val="21"/>
              </w:rPr>
              <w:t>同类业绩</w:t>
            </w:r>
          </w:p>
        </w:tc>
        <w:tc>
          <w:tcPr>
            <w:tcW w:w="6345" w:type="dxa"/>
          </w:tcPr>
          <w:p w14:paraId="347F9AA7">
            <w:pPr>
              <w:wordWrap w:val="0"/>
              <w:textAlignment w:val="top"/>
              <w:rPr>
                <w:rFonts w:hint="eastAsia" w:ascii="宋体" w:hAnsi="宋体" w:cs="宋体"/>
                <w:color w:val="F79646"/>
                <w:szCs w:val="21"/>
              </w:rPr>
            </w:pPr>
            <w:r>
              <w:rPr>
                <w:rFonts w:hint="eastAsia" w:ascii="宋体" w:hAnsi="宋体" w:cs="宋体"/>
                <w:color w:val="F79646"/>
                <w:szCs w:val="21"/>
              </w:rPr>
              <w:t>一、评分内容：</w:t>
            </w:r>
          </w:p>
          <w:p w14:paraId="1C40F7AD">
            <w:pPr>
              <w:wordWrap w:val="0"/>
              <w:textAlignment w:val="top"/>
              <w:rPr>
                <w:rFonts w:hint="eastAsia" w:ascii="宋体" w:hAnsi="宋体" w:cs="宋体"/>
                <w:color w:val="F79646"/>
                <w:szCs w:val="21"/>
              </w:rPr>
            </w:pPr>
            <w:r>
              <w:rPr>
                <w:rFonts w:hint="eastAsia" w:ascii="宋体" w:hAnsi="宋体" w:cs="宋体"/>
                <w:color w:val="F79646"/>
                <w:szCs w:val="21"/>
              </w:rPr>
              <w:t>投标人2022年1月1日至投标截止时间前具备同产品同型号的业绩（以发票或合同签订时间为准），每提供1项得1分，本项最高得3分，不提供不得分。</w:t>
            </w:r>
          </w:p>
          <w:p w14:paraId="123D302A">
            <w:pPr>
              <w:wordWrap w:val="0"/>
              <w:textAlignment w:val="top"/>
              <w:rPr>
                <w:rFonts w:hint="eastAsia" w:ascii="宋体" w:hAnsi="宋体" w:cs="宋体"/>
                <w:color w:val="F79646"/>
                <w:szCs w:val="21"/>
              </w:rPr>
            </w:pPr>
            <w:r>
              <w:rPr>
                <w:rFonts w:hint="eastAsia" w:ascii="宋体" w:hAnsi="宋体" w:cs="宋体"/>
                <w:color w:val="F79646"/>
                <w:szCs w:val="21"/>
              </w:rPr>
              <w:t>二、评分依据：</w:t>
            </w:r>
          </w:p>
          <w:p w14:paraId="72388BD6">
            <w:pPr>
              <w:wordWrap w:val="0"/>
              <w:textAlignment w:val="top"/>
              <w:rPr>
                <w:rFonts w:hint="eastAsia"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7AF68A33">
            <w:pPr>
              <w:pStyle w:val="30"/>
              <w:rPr>
                <w:color w:val="F79646"/>
              </w:rPr>
            </w:pPr>
            <w:r>
              <w:rPr>
                <w:rFonts w:hint="eastAsia" w:ascii="宋体" w:hAnsi="宋体" w:cs="宋体"/>
                <w:bCs w:val="0"/>
                <w:color w:val="F79646"/>
                <w:sz w:val="21"/>
                <w:szCs w:val="21"/>
              </w:rPr>
              <w:t>2.提供发票或中标、成交通知书作为证明文件。</w:t>
            </w:r>
          </w:p>
          <w:p w14:paraId="15999D86">
            <w:pPr>
              <w:wordWrap w:val="0"/>
              <w:textAlignment w:val="top"/>
              <w:rPr>
                <w:rFonts w:hint="eastAsia"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05FD875B">
            <w:pPr>
              <w:wordWrap w:val="0"/>
              <w:textAlignment w:val="top"/>
              <w:rPr>
                <w:rFonts w:hint="eastAsia"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vAlign w:val="center"/>
          </w:tcPr>
          <w:p w14:paraId="51FFF7F7">
            <w:pPr>
              <w:ind w:left="-78" w:leftChars="-37" w:right="-73" w:rightChars="-35"/>
              <w:jc w:val="center"/>
              <w:rPr>
                <w:rFonts w:hint="eastAsia" w:ascii="宋体" w:hAnsi="宋体" w:cs="宋体"/>
                <w:szCs w:val="21"/>
              </w:rPr>
            </w:pPr>
            <w:r>
              <w:rPr>
                <w:rFonts w:hint="eastAsia" w:ascii="宋体" w:hAnsi="宋体" w:cs="宋体"/>
                <w:szCs w:val="21"/>
              </w:rPr>
              <w:t>3</w:t>
            </w:r>
          </w:p>
        </w:tc>
      </w:tr>
      <w:tr w14:paraId="4D9351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vAlign w:val="center"/>
          </w:tcPr>
          <w:p w14:paraId="640E2520">
            <w:pPr>
              <w:pStyle w:val="29"/>
              <w:numPr>
                <w:ilvl w:val="0"/>
                <w:numId w:val="5"/>
              </w:numPr>
              <w:ind w:firstLineChars="0"/>
              <w:jc w:val="center"/>
              <w:rPr>
                <w:rFonts w:hint="eastAsia" w:ascii="宋体" w:hAnsi="宋体" w:cs="宋体"/>
                <w:szCs w:val="21"/>
              </w:rPr>
            </w:pPr>
          </w:p>
        </w:tc>
        <w:tc>
          <w:tcPr>
            <w:tcW w:w="1202" w:type="dxa"/>
            <w:vAlign w:val="center"/>
          </w:tcPr>
          <w:p w14:paraId="61892AFF">
            <w:pPr>
              <w:wordWrap w:val="0"/>
              <w:jc w:val="center"/>
              <w:textAlignment w:val="top"/>
              <w:rPr>
                <w:rFonts w:hint="eastAsia" w:ascii="宋体" w:hAnsi="宋体" w:cs="宋体"/>
                <w:szCs w:val="21"/>
              </w:rPr>
            </w:pPr>
            <w:r>
              <w:rPr>
                <w:rFonts w:hint="eastAsia" w:ascii="宋体" w:hAnsi="宋体" w:cs="宋体"/>
                <w:szCs w:val="21"/>
              </w:rPr>
              <w:t>诚信</w:t>
            </w:r>
          </w:p>
        </w:tc>
        <w:tc>
          <w:tcPr>
            <w:tcW w:w="6345" w:type="dxa"/>
          </w:tcPr>
          <w:p w14:paraId="5BE07F4D">
            <w:pPr>
              <w:widowControl/>
              <w:jc w:val="left"/>
              <w:rPr>
                <w:rFonts w:cs="宋体"/>
                <w:szCs w:val="21"/>
              </w:rPr>
            </w:pPr>
            <w:r>
              <w:rPr>
                <w:rFonts w:hint="eastAsia" w:cs="宋体"/>
                <w:szCs w:val="21"/>
              </w:rPr>
              <w:t>一、评分内容：</w:t>
            </w:r>
          </w:p>
          <w:p w14:paraId="0DFA118C">
            <w:pPr>
              <w:rPr>
                <w:rFonts w:cs="宋体"/>
                <w:szCs w:val="21"/>
              </w:rPr>
            </w:pPr>
            <w:r>
              <w:rPr>
                <w:rFonts w:hint="eastAsia" w:cs="宋体"/>
                <w:szCs w:val="21"/>
              </w:rPr>
              <w:t>供应商存在《深圳市财政局政府采购供应商信用信息管理办法》（深财规〔2023〕3号）列明的一般行政处罚信息、一般违法失信记录信息的，本项不得分，不存在上述情形的本项得2分。供应商报名时提供有关供应商诚信查询结果。</w:t>
            </w:r>
          </w:p>
          <w:p w14:paraId="75D6EFE3">
            <w:pPr>
              <w:widowControl/>
              <w:jc w:val="left"/>
              <w:rPr>
                <w:rFonts w:cs="宋体"/>
                <w:szCs w:val="21"/>
              </w:rPr>
            </w:pPr>
            <w:r>
              <w:rPr>
                <w:rFonts w:hint="eastAsia" w:cs="宋体"/>
                <w:szCs w:val="21"/>
              </w:rPr>
              <w:t>二、评分依据：</w:t>
            </w:r>
          </w:p>
          <w:p w14:paraId="04C29F21">
            <w:pPr>
              <w:wordWrap w:val="0"/>
              <w:textAlignment w:val="top"/>
              <w:rPr>
                <w:rFonts w:hint="eastAsia" w:ascii="宋体" w:hAnsi="宋体" w:cs="宋体"/>
                <w:color w:val="F79646"/>
                <w:szCs w:val="21"/>
              </w:rPr>
            </w:pPr>
            <w:r>
              <w:rPr>
                <w:rFonts w:hint="eastAsia" w:cs="宋体"/>
                <w:szCs w:val="21"/>
              </w:rPr>
              <w:t>查询渠道：通过“信用中国”（www.creditchina.gov.cn，下载信用信息报告）、“中国政府采购网”（www.ccgp.gov.cn）以及“深圳市政府采购监管网”（http://zfcg.sz.gov.cn）查询供应商信用信息，信用信息以开标当日的查询结果为准。</w:t>
            </w:r>
          </w:p>
        </w:tc>
        <w:tc>
          <w:tcPr>
            <w:tcW w:w="920" w:type="dxa"/>
            <w:vAlign w:val="center"/>
          </w:tcPr>
          <w:p w14:paraId="639DF032">
            <w:pPr>
              <w:ind w:left="-78" w:leftChars="-37" w:right="-73" w:rightChars="-35"/>
              <w:jc w:val="center"/>
              <w:rPr>
                <w:rFonts w:hint="eastAsia" w:ascii="宋体" w:hAnsi="宋体" w:cs="宋体"/>
                <w:szCs w:val="21"/>
              </w:rPr>
            </w:pPr>
            <w:r>
              <w:rPr>
                <w:rFonts w:hint="eastAsia" w:ascii="宋体" w:hAnsi="宋体" w:cs="宋体"/>
                <w:szCs w:val="21"/>
              </w:rPr>
              <w:t>2</w:t>
            </w:r>
          </w:p>
        </w:tc>
      </w:tr>
      <w:tr w14:paraId="61B44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vAlign w:val="center"/>
          </w:tcPr>
          <w:p w14:paraId="1AC8CB5A">
            <w:pPr>
              <w:jc w:val="center"/>
              <w:rPr>
                <w:rFonts w:hint="eastAsia" w:ascii="宋体" w:hAnsi="宋体" w:cs="宋体"/>
                <w:b/>
                <w:szCs w:val="21"/>
              </w:rPr>
            </w:pPr>
            <w:r>
              <w:rPr>
                <w:rFonts w:hint="eastAsia" w:ascii="宋体" w:hAnsi="宋体" w:cs="宋体"/>
                <w:b/>
                <w:szCs w:val="21"/>
              </w:rPr>
              <w:t>三</w:t>
            </w:r>
          </w:p>
        </w:tc>
        <w:tc>
          <w:tcPr>
            <w:tcW w:w="8467" w:type="dxa"/>
            <w:gridSpan w:val="3"/>
            <w:vAlign w:val="center"/>
          </w:tcPr>
          <w:p w14:paraId="5CD62213">
            <w:pPr>
              <w:ind w:left="-78" w:leftChars="-37" w:right="-73" w:rightChars="-35"/>
              <w:jc w:val="center"/>
              <w:rPr>
                <w:rFonts w:hint="eastAsia" w:ascii="宋体" w:hAnsi="宋体" w:cs="宋体"/>
                <w:b/>
                <w:szCs w:val="21"/>
              </w:rPr>
            </w:pPr>
            <w:r>
              <w:rPr>
                <w:rFonts w:hint="eastAsia" w:ascii="宋体" w:hAnsi="宋体" w:cs="宋体"/>
                <w:b/>
                <w:szCs w:val="21"/>
              </w:rPr>
              <w:t>价格部分（30分）</w:t>
            </w:r>
          </w:p>
        </w:tc>
      </w:tr>
      <w:tr w14:paraId="72A2B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vAlign w:val="center"/>
          </w:tcPr>
          <w:p w14:paraId="78CE5B8C">
            <w:pPr>
              <w:jc w:val="center"/>
              <w:rPr>
                <w:rFonts w:hint="eastAsia" w:ascii="宋体" w:hAnsi="宋体" w:cs="宋体"/>
                <w:szCs w:val="21"/>
              </w:rPr>
            </w:pPr>
            <w:r>
              <w:rPr>
                <w:rFonts w:hint="eastAsia" w:ascii="宋体" w:hAnsi="宋体" w:cs="宋体"/>
                <w:szCs w:val="21"/>
              </w:rPr>
              <w:t>1</w:t>
            </w:r>
          </w:p>
        </w:tc>
        <w:tc>
          <w:tcPr>
            <w:tcW w:w="1202" w:type="dxa"/>
            <w:vAlign w:val="center"/>
          </w:tcPr>
          <w:p w14:paraId="7FDDE22A">
            <w:pPr>
              <w:jc w:val="center"/>
              <w:rPr>
                <w:rFonts w:hint="eastAsia" w:ascii="宋体" w:hAnsi="宋体" w:cs="宋体"/>
                <w:szCs w:val="21"/>
              </w:rPr>
            </w:pPr>
            <w:r>
              <w:rPr>
                <w:rFonts w:hint="eastAsia" w:ascii="宋体" w:hAnsi="宋体" w:cs="宋体"/>
                <w:szCs w:val="21"/>
              </w:rPr>
              <w:t>投标报价</w:t>
            </w:r>
          </w:p>
        </w:tc>
        <w:tc>
          <w:tcPr>
            <w:tcW w:w="6345" w:type="dxa"/>
            <w:vAlign w:val="center"/>
          </w:tcPr>
          <w:p w14:paraId="23F82494">
            <w:pPr>
              <w:autoSpaceDE w:val="0"/>
              <w:autoSpaceDN w:val="0"/>
              <w:adjustRightInd w:val="0"/>
              <w:snapToGrid w:val="0"/>
              <w:rPr>
                <w:rFonts w:hint="eastAsia"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3B58E96E">
            <w:pPr>
              <w:widowControl/>
              <w:jc w:val="left"/>
              <w:rPr>
                <w:rFonts w:hint="eastAsia" w:ascii="宋体" w:hAnsi="宋体" w:cs="宋体"/>
                <w:kern w:val="0"/>
                <w:szCs w:val="21"/>
              </w:rPr>
            </w:pPr>
            <w:r>
              <w:rPr>
                <w:rFonts w:hint="eastAsia" w:ascii="宋体" w:hAnsi="宋体" w:cs="宋体"/>
                <w:kern w:val="0"/>
                <w:szCs w:val="21"/>
              </w:rPr>
              <w:t>投标报价得分=(评标基准价／投标报价)×100×权重</w:t>
            </w:r>
          </w:p>
          <w:p w14:paraId="773CB02A">
            <w:pPr>
              <w:widowControl/>
              <w:jc w:val="left"/>
              <w:rPr>
                <w:rFonts w:hint="eastAsia" w:ascii="宋体" w:hAnsi="宋体" w:cs="宋体"/>
                <w:szCs w:val="21"/>
              </w:rPr>
            </w:pPr>
            <w:r>
              <w:rPr>
                <w:rFonts w:hint="eastAsia" w:ascii="宋体" w:hAnsi="宋体" w:cs="宋体"/>
                <w:szCs w:val="21"/>
              </w:rPr>
              <w:t>备注：</w:t>
            </w:r>
          </w:p>
          <w:p w14:paraId="7AC6BB67">
            <w:pPr>
              <w:widowControl/>
              <w:jc w:val="left"/>
              <w:rPr>
                <w:rFonts w:hint="eastAsia" w:ascii="宋体" w:hAnsi="宋体" w:cs="宋体"/>
                <w:szCs w:val="21"/>
              </w:rPr>
            </w:pPr>
            <w:r>
              <w:rPr>
                <w:rFonts w:hint="eastAsia" w:ascii="宋体" w:hAnsi="宋体" w:cs="宋体"/>
                <w:szCs w:val="21"/>
              </w:rPr>
              <w:t>1、投标报价得分四舍五入后，小数点后保留两位有效数。</w:t>
            </w:r>
          </w:p>
          <w:p w14:paraId="58CD0FA0">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vAlign w:val="center"/>
          </w:tcPr>
          <w:p w14:paraId="09571438">
            <w:pPr>
              <w:ind w:left="-78" w:leftChars="-37" w:right="-73" w:rightChars="-35"/>
              <w:jc w:val="center"/>
              <w:rPr>
                <w:rFonts w:hint="eastAsia" w:ascii="宋体" w:hAnsi="宋体" w:cs="宋体"/>
                <w:szCs w:val="21"/>
              </w:rPr>
            </w:pPr>
            <w:r>
              <w:rPr>
                <w:rFonts w:hint="eastAsia" w:ascii="宋体" w:hAnsi="宋体" w:cs="宋体"/>
                <w:szCs w:val="21"/>
              </w:rPr>
              <w:t>30</w:t>
            </w:r>
          </w:p>
        </w:tc>
      </w:tr>
      <w:tr w14:paraId="6C5897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vAlign w:val="center"/>
          </w:tcPr>
          <w:p w14:paraId="44FCF144">
            <w:pPr>
              <w:ind w:left="-78" w:leftChars="-37" w:right="-73" w:rightChars="-35"/>
              <w:jc w:val="center"/>
              <w:rPr>
                <w:rFonts w:hint="eastAsia" w:ascii="宋体" w:hAnsi="宋体" w:cs="宋体"/>
                <w:szCs w:val="21"/>
              </w:rPr>
            </w:pPr>
            <w:r>
              <w:rPr>
                <w:rFonts w:hint="eastAsia" w:ascii="宋体" w:hAnsi="宋体" w:cs="宋体"/>
                <w:szCs w:val="21"/>
              </w:rPr>
              <w:t>合计</w:t>
            </w:r>
          </w:p>
        </w:tc>
        <w:tc>
          <w:tcPr>
            <w:tcW w:w="920" w:type="dxa"/>
            <w:vAlign w:val="center"/>
          </w:tcPr>
          <w:p w14:paraId="562DEC25">
            <w:pPr>
              <w:ind w:left="-78" w:leftChars="-37" w:right="-73" w:rightChars="-35"/>
              <w:jc w:val="center"/>
              <w:rPr>
                <w:rFonts w:hint="eastAsia" w:ascii="宋体" w:hAnsi="宋体" w:cs="宋体"/>
                <w:szCs w:val="21"/>
              </w:rPr>
            </w:pPr>
            <w:r>
              <w:rPr>
                <w:rFonts w:hint="eastAsia" w:ascii="宋体" w:hAnsi="宋体" w:cs="宋体"/>
                <w:szCs w:val="21"/>
              </w:rPr>
              <w:t>100</w:t>
            </w:r>
          </w:p>
        </w:tc>
      </w:tr>
    </w:tbl>
    <w:p w14:paraId="1C57DA6D">
      <w:pPr>
        <w:pStyle w:val="9"/>
        <w:rPr>
          <w:rFonts w:hint="eastAsia"/>
        </w:rPr>
      </w:pPr>
    </w:p>
    <w:p w14:paraId="1F45C885">
      <w:pPr>
        <w:pStyle w:val="9"/>
        <w:rPr>
          <w:rFonts w:hint="eastAsia"/>
        </w:rPr>
      </w:pPr>
    </w:p>
    <w:p w14:paraId="6A1187C5">
      <w:pPr>
        <w:pStyle w:val="9"/>
        <w:rPr>
          <w:rFonts w:hint="eastAsia"/>
        </w:rPr>
      </w:pPr>
    </w:p>
    <w:p w14:paraId="4A57E6FB">
      <w:pPr>
        <w:pStyle w:val="9"/>
        <w:rPr>
          <w:rFonts w:hint="eastAsia"/>
        </w:rPr>
      </w:pPr>
    </w:p>
    <w:p w14:paraId="307355DB">
      <w:pPr>
        <w:pStyle w:val="9"/>
        <w:rPr>
          <w:rFonts w:hint="eastAsia"/>
        </w:rPr>
      </w:pPr>
    </w:p>
    <w:p w14:paraId="4D15F8F3">
      <w:pPr>
        <w:pStyle w:val="9"/>
        <w:rPr>
          <w:rFonts w:hint="eastAsia"/>
        </w:rPr>
      </w:pPr>
    </w:p>
    <w:p w14:paraId="60C4C034">
      <w:pPr>
        <w:jc w:val="center"/>
        <w:rPr>
          <w:b/>
          <w:sz w:val="32"/>
        </w:rPr>
      </w:pPr>
      <w:r>
        <w:rPr>
          <w:b/>
          <w:sz w:val="32"/>
        </w:rPr>
        <w:t>深圳市第三人民医院购置设备的技术参数制作承诺书</w:t>
      </w:r>
    </w:p>
    <w:p w14:paraId="0470BDBB">
      <w:pPr>
        <w:rPr>
          <w:sz w:val="28"/>
        </w:rPr>
      </w:pPr>
      <w:r>
        <w:rPr>
          <w:sz w:val="28"/>
        </w:rPr>
        <w:t xml:space="preserve">     </w:t>
      </w:r>
    </w:p>
    <w:p w14:paraId="51740CFF">
      <w:pPr>
        <w:rPr>
          <w:sz w:val="28"/>
          <w:u w:val="single"/>
        </w:rPr>
      </w:pPr>
      <w:r>
        <w:rPr>
          <w:sz w:val="28"/>
        </w:rPr>
        <w:t>我科根据工作需要，要求购买此设备，经过调研后，经科室民主</w:t>
      </w:r>
      <w:r>
        <w:rPr>
          <w:rFonts w:hint="eastAsia"/>
          <w:sz w:val="28"/>
        </w:rPr>
        <w:t>管理</w:t>
      </w:r>
      <w:bookmarkStart w:id="0" w:name="_GoBack"/>
      <w:bookmarkEnd w:id="0"/>
    </w:p>
    <w:p w14:paraId="52C315A9">
      <w:pPr>
        <w:pStyle w:val="9"/>
        <w:rPr>
          <w:rFonts w:hint="eastAsia"/>
        </w:rPr>
      </w:pPr>
    </w:p>
    <w:p w14:paraId="2AAF631A"/>
    <w:p w14:paraId="753E9651"/>
    <w:p w14:paraId="712A722D"/>
    <w:p w14:paraId="7CBA647B">
      <w:pPr>
        <w:tabs>
          <w:tab w:val="left" w:pos="3770"/>
        </w:tabs>
        <w:jc w:val="left"/>
      </w:pPr>
    </w:p>
    <w:p w14:paraId="7FC33FC2">
      <w:pPr>
        <w:tabs>
          <w:tab w:val="left" w:pos="3770"/>
        </w:tabs>
        <w:jc w:val="left"/>
      </w:pPr>
    </w:p>
    <w:p w14:paraId="2CEF2B47">
      <w:pPr>
        <w:tabs>
          <w:tab w:val="left" w:pos="3770"/>
        </w:tabs>
        <w:jc w:val="left"/>
      </w:pPr>
    </w:p>
    <w:p w14:paraId="2A282214">
      <w:pPr>
        <w:pStyle w:val="9"/>
        <w:rPr>
          <w:rFonts w:hint="eastAsia"/>
        </w:rPr>
      </w:pPr>
    </w:p>
    <w:p w14:paraId="18775AFE">
      <w:pPr>
        <w:pStyle w:val="9"/>
        <w:ind w:firstLine="4200" w:firstLineChars="1500"/>
        <w:rPr>
          <w:rFonts w:hint="eastAsia"/>
        </w:rPr>
      </w:pPr>
      <w:r>
        <w:rPr>
          <w:rFonts w:hint="eastAsia"/>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2F87AFC5">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16E260C7">
    <w:pPr>
      <w:pStyle w:val="10"/>
    </w:pPr>
  </w:p>
  <w:p w14:paraId="3A49E207"/>
  <w:p w14:paraId="11BB156D"/>
  <w:p w14:paraId="6807459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1F82C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tcPr>
        <w:p w14:paraId="0B1ECE8E">
          <w:pPr>
            <w:pStyle w:val="11"/>
            <w:pBdr>
              <w:bottom w:val="none" w:color="auto" w:sz="0" w:space="0"/>
            </w:pBdr>
            <w:jc w:val="left"/>
            <w:rPr>
              <w:b/>
              <w:sz w:val="28"/>
            </w:rPr>
          </w:pPr>
          <w:r>
            <w:rPr>
              <w:rFonts w:hint="eastAsia"/>
              <w:b/>
              <w:sz w:val="28"/>
            </w:rPr>
            <w:t>科室民主管理小组每页签字：</w:t>
          </w:r>
        </w:p>
        <w:p w14:paraId="43018ED4">
          <w:pPr>
            <w:pStyle w:val="11"/>
            <w:pBdr>
              <w:bottom w:val="none" w:color="auto" w:sz="0" w:space="0"/>
            </w:pBdr>
            <w:jc w:val="left"/>
            <w:rPr>
              <w:b/>
              <w:sz w:val="28"/>
            </w:rPr>
          </w:pPr>
        </w:p>
        <w:p w14:paraId="65E23DCB">
          <w:pPr>
            <w:pStyle w:val="11"/>
            <w:pBdr>
              <w:bottom w:val="none" w:color="auto" w:sz="0" w:space="0"/>
            </w:pBdr>
            <w:jc w:val="left"/>
            <w:rPr>
              <w:b/>
              <w:sz w:val="28"/>
            </w:rPr>
          </w:pPr>
        </w:p>
        <w:p w14:paraId="3FAE4000">
          <w:pPr>
            <w:pStyle w:val="11"/>
            <w:pBdr>
              <w:bottom w:val="none" w:color="auto" w:sz="0" w:space="0"/>
            </w:pBdr>
            <w:jc w:val="left"/>
            <w:rPr>
              <w:b/>
            </w:rPr>
          </w:pPr>
          <w:r>
            <w:rPr>
              <w:rFonts w:hint="eastAsia"/>
              <w:b/>
              <w:sz w:val="28"/>
            </w:rPr>
            <w:t xml:space="preserve">                                          日期：</w:t>
          </w:r>
        </w:p>
      </w:tc>
    </w:tr>
  </w:tbl>
  <w:p w14:paraId="03F1E6C3">
    <w:pPr>
      <w:pStyle w:val="11"/>
      <w:jc w:val="both"/>
    </w:pPr>
  </w:p>
  <w:p w14:paraId="678ECF63"/>
  <w:p w14:paraId="5EAD4F9A"/>
  <w:p w14:paraId="7C9891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016DF6"/>
    <w:rsid w:val="00041A5D"/>
    <w:rsid w:val="00172A27"/>
    <w:rsid w:val="001A07A7"/>
    <w:rsid w:val="001A25EB"/>
    <w:rsid w:val="002B23A7"/>
    <w:rsid w:val="002E0B29"/>
    <w:rsid w:val="00325B4E"/>
    <w:rsid w:val="003B1DCD"/>
    <w:rsid w:val="003E5433"/>
    <w:rsid w:val="00413989"/>
    <w:rsid w:val="00443FDC"/>
    <w:rsid w:val="004B53DC"/>
    <w:rsid w:val="00553EFE"/>
    <w:rsid w:val="00566D5F"/>
    <w:rsid w:val="005E1F3C"/>
    <w:rsid w:val="005E2CE0"/>
    <w:rsid w:val="005E3207"/>
    <w:rsid w:val="005E73F3"/>
    <w:rsid w:val="00601A57"/>
    <w:rsid w:val="00613347"/>
    <w:rsid w:val="00641368"/>
    <w:rsid w:val="00692A53"/>
    <w:rsid w:val="006A0829"/>
    <w:rsid w:val="007030BF"/>
    <w:rsid w:val="007622EC"/>
    <w:rsid w:val="007738D3"/>
    <w:rsid w:val="007F5D55"/>
    <w:rsid w:val="0083305F"/>
    <w:rsid w:val="008620AC"/>
    <w:rsid w:val="008D00B2"/>
    <w:rsid w:val="008E7C61"/>
    <w:rsid w:val="009E1785"/>
    <w:rsid w:val="009F790F"/>
    <w:rsid w:val="00B35838"/>
    <w:rsid w:val="00C02EEB"/>
    <w:rsid w:val="00C759BA"/>
    <w:rsid w:val="00C92A12"/>
    <w:rsid w:val="00DF4236"/>
    <w:rsid w:val="00E7661D"/>
    <w:rsid w:val="00E83052"/>
    <w:rsid w:val="00E967E2"/>
    <w:rsid w:val="00E96B89"/>
    <w:rsid w:val="00EE06A2"/>
    <w:rsid w:val="00EE206A"/>
    <w:rsid w:val="00F035C8"/>
    <w:rsid w:val="00FA432C"/>
    <w:rsid w:val="011B32E0"/>
    <w:rsid w:val="01DE34BB"/>
    <w:rsid w:val="02801C57"/>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5BB15B5"/>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30D14E7"/>
    <w:rsid w:val="248A5117"/>
    <w:rsid w:val="24A872D3"/>
    <w:rsid w:val="2577413D"/>
    <w:rsid w:val="25CE197B"/>
    <w:rsid w:val="25EF6C54"/>
    <w:rsid w:val="267274AD"/>
    <w:rsid w:val="284F0D34"/>
    <w:rsid w:val="28750DBE"/>
    <w:rsid w:val="28F87B6B"/>
    <w:rsid w:val="29295EFB"/>
    <w:rsid w:val="29F05E17"/>
    <w:rsid w:val="2D1F2B7C"/>
    <w:rsid w:val="2D834187"/>
    <w:rsid w:val="2D842E64"/>
    <w:rsid w:val="2D884E7D"/>
    <w:rsid w:val="2ED75B7E"/>
    <w:rsid w:val="2F7F1232"/>
    <w:rsid w:val="30204B81"/>
    <w:rsid w:val="30724EC2"/>
    <w:rsid w:val="3171243C"/>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ED5BEA"/>
    <w:rsid w:val="4034507A"/>
    <w:rsid w:val="40A2786F"/>
    <w:rsid w:val="417F5F74"/>
    <w:rsid w:val="41951E3B"/>
    <w:rsid w:val="425222CB"/>
    <w:rsid w:val="428E5704"/>
    <w:rsid w:val="432B1AFF"/>
    <w:rsid w:val="438B3E46"/>
    <w:rsid w:val="43D04E85"/>
    <w:rsid w:val="44EB5754"/>
    <w:rsid w:val="45114517"/>
    <w:rsid w:val="4521010E"/>
    <w:rsid w:val="457E2DDA"/>
    <w:rsid w:val="458B0BDB"/>
    <w:rsid w:val="45CB30E5"/>
    <w:rsid w:val="460436B8"/>
    <w:rsid w:val="462E3AEE"/>
    <w:rsid w:val="471C1984"/>
    <w:rsid w:val="47C25C55"/>
    <w:rsid w:val="480666C9"/>
    <w:rsid w:val="483372FA"/>
    <w:rsid w:val="486A31E5"/>
    <w:rsid w:val="48F23EB0"/>
    <w:rsid w:val="491D4036"/>
    <w:rsid w:val="4A5D578D"/>
    <w:rsid w:val="4A81797A"/>
    <w:rsid w:val="4AF52F9F"/>
    <w:rsid w:val="4AFA62C1"/>
    <w:rsid w:val="4B963383"/>
    <w:rsid w:val="4D277108"/>
    <w:rsid w:val="4D58766E"/>
    <w:rsid w:val="4DAD7A1C"/>
    <w:rsid w:val="4DB27C98"/>
    <w:rsid w:val="4E5E07AB"/>
    <w:rsid w:val="4E7B2EA1"/>
    <w:rsid w:val="4EFC6082"/>
    <w:rsid w:val="4F2933E6"/>
    <w:rsid w:val="4F3A2C72"/>
    <w:rsid w:val="4F4F44DD"/>
    <w:rsid w:val="4F733116"/>
    <w:rsid w:val="4F8427E5"/>
    <w:rsid w:val="4FBE7663"/>
    <w:rsid w:val="5029012B"/>
    <w:rsid w:val="505F396D"/>
    <w:rsid w:val="50750359"/>
    <w:rsid w:val="513A1B77"/>
    <w:rsid w:val="5154733A"/>
    <w:rsid w:val="51AC5958"/>
    <w:rsid w:val="52026987"/>
    <w:rsid w:val="524E55B4"/>
    <w:rsid w:val="5353260B"/>
    <w:rsid w:val="53A45B7E"/>
    <w:rsid w:val="54144196"/>
    <w:rsid w:val="5445094C"/>
    <w:rsid w:val="5478492E"/>
    <w:rsid w:val="550B1A60"/>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04E0E44"/>
    <w:rsid w:val="6175217B"/>
    <w:rsid w:val="61EE4EB3"/>
    <w:rsid w:val="623A09E6"/>
    <w:rsid w:val="630E2FDF"/>
    <w:rsid w:val="633B6E7C"/>
    <w:rsid w:val="638F148F"/>
    <w:rsid w:val="63AB183E"/>
    <w:rsid w:val="64914DC6"/>
    <w:rsid w:val="65F35668"/>
    <w:rsid w:val="66225EEA"/>
    <w:rsid w:val="667759E5"/>
    <w:rsid w:val="669C21BA"/>
    <w:rsid w:val="674B3506"/>
    <w:rsid w:val="67743916"/>
    <w:rsid w:val="68813010"/>
    <w:rsid w:val="69287E45"/>
    <w:rsid w:val="6936551A"/>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4"/>
    <w:autoRedefine/>
    <w:qFormat/>
    <w:uiPriority w:val="0"/>
    <w:pPr>
      <w:outlineLvl w:val="1"/>
    </w:pPr>
  </w:style>
  <w:style w:type="paragraph" w:styleId="3">
    <w:name w:val="heading 3"/>
    <w:basedOn w:val="4"/>
    <w:next w:val="1"/>
    <w:link w:val="26"/>
    <w:autoRedefine/>
    <w:semiHidden/>
    <w:unhideWhenUsed/>
    <w:qFormat/>
    <w:uiPriority w:val="0"/>
    <w:pPr>
      <w:spacing w:before="260" w:after="260" w:line="416" w:lineRule="auto"/>
      <w:outlineLvl w:val="2"/>
    </w:pPr>
    <w:rPr>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eastAsia="Arial Unicode MS"/>
      <w:kern w:val="0"/>
      <w:sz w:val="24"/>
    </w:rPr>
  </w:style>
  <w:style w:type="paragraph" w:customStyle="1" w:styleId="29">
    <w:name w:val="列出段落1"/>
    <w:basedOn w:val="1"/>
    <w:autoRedefine/>
    <w:qFormat/>
    <w:uiPriority w:val="34"/>
    <w:pPr>
      <w:ind w:firstLine="420" w:firstLineChars="200"/>
    </w:pPr>
  </w:style>
  <w:style w:type="paragraph" w:customStyle="1" w:styleId="30">
    <w:name w:val="表格文字"/>
    <w:basedOn w:val="1"/>
    <w:autoRedefine/>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5414</Words>
  <Characters>5654</Characters>
  <Lines>295</Lines>
  <Paragraphs>350</Paragraphs>
  <TotalTime>2</TotalTime>
  <ScaleCrop>false</ScaleCrop>
  <LinksUpToDate>false</LinksUpToDate>
  <CharactersWithSpaces>5766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2025-04-09T03:49:00Z</dcterms:created>
  <dc:creator>Administrator</dc:creator>
  <cp:lastModifiedBy>ML</cp:lastModifiedBy>
  <dcterms:modified xsi:type="dcterms:W3CDTF">2025-04-16T03:27:01Z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BDC12F3D8FA14FA58B9EBCAFDC31E83F_13</vt:lpwstr>
  </property>
  <property fmtid="{D5CDD505-2E9C-101B-9397-08002B2CF9AE}" pid="4" name="KSOTemplateDocerSaveRecord">
    <vt:lpwstr>eyJoZGlkIjoiMjQ1OWIzOTVlMWY1ZTMyODIyNmQ4NzJlNDcxYjA4MzkiLCJ1c2VySWQiOiIzNzA4NTY4NTAifQ==</vt:lpwstr>
  </property>
</Properties>
</file>