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63E17">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41DC38B0">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38C2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63FD07EF">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项目名称</w:t>
            </w:r>
          </w:p>
        </w:tc>
        <w:tc>
          <w:tcPr>
            <w:tcW w:w="3243" w:type="dxa"/>
            <w:vAlign w:val="center"/>
          </w:tcPr>
          <w:p w14:paraId="1184CE4E">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胰岛素泵</w:t>
            </w:r>
          </w:p>
        </w:tc>
        <w:tc>
          <w:tcPr>
            <w:tcW w:w="1543" w:type="dxa"/>
            <w:vAlign w:val="center"/>
          </w:tcPr>
          <w:p w14:paraId="3F44F83E">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39578FBA">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32C3C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4" w:type="dxa"/>
            <w:gridSpan w:val="2"/>
            <w:vAlign w:val="center"/>
          </w:tcPr>
          <w:p w14:paraId="6076DB7A">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数量</w:t>
            </w:r>
          </w:p>
        </w:tc>
        <w:tc>
          <w:tcPr>
            <w:tcW w:w="3243" w:type="dxa"/>
            <w:vAlign w:val="center"/>
          </w:tcPr>
          <w:p w14:paraId="4514B7B2">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2</w:t>
            </w:r>
          </w:p>
        </w:tc>
        <w:tc>
          <w:tcPr>
            <w:tcW w:w="1543" w:type="dxa"/>
            <w:vAlign w:val="center"/>
          </w:tcPr>
          <w:p w14:paraId="7BB46F17">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66D88454">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5D70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57E20B0B">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预算限额（万元）</w:t>
            </w:r>
          </w:p>
        </w:tc>
        <w:tc>
          <w:tcPr>
            <w:tcW w:w="3243" w:type="dxa"/>
            <w:vAlign w:val="center"/>
          </w:tcPr>
          <w:p w14:paraId="79E61216">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11.6</w:t>
            </w:r>
          </w:p>
        </w:tc>
        <w:tc>
          <w:tcPr>
            <w:tcW w:w="1543" w:type="dxa"/>
            <w:shd w:val="clear" w:color="auto" w:fill="auto"/>
            <w:vAlign w:val="center"/>
          </w:tcPr>
          <w:p w14:paraId="7A208715">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lang w:eastAsia="zh-CN"/>
              </w:rPr>
              <w:t>是否接受进口</w:t>
            </w:r>
          </w:p>
        </w:tc>
        <w:tc>
          <w:tcPr>
            <w:tcW w:w="1995" w:type="dxa"/>
            <w:shd w:val="clear" w:color="auto" w:fill="auto"/>
            <w:vAlign w:val="center"/>
          </w:tcPr>
          <w:p w14:paraId="35941CF0">
            <w:pPr>
              <w:jc w:val="center"/>
              <w:rPr>
                <w:rFonts w:hint="eastAsia"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否</w:t>
            </w:r>
          </w:p>
        </w:tc>
      </w:tr>
      <w:tr w14:paraId="613A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68C47AC2">
            <w:pPr>
              <w:jc w:val="center"/>
              <w:rPr>
                <w:rFonts w:cs="宋体" w:asciiTheme="minorEastAsia" w:hAnsiTheme="minorEastAsia" w:eastAsiaTheme="minorEastAsia"/>
                <w:color w:val="auto"/>
                <w:kern w:val="0"/>
                <w:szCs w:val="21"/>
                <w:highlight w:val="yellow"/>
              </w:rPr>
            </w:pPr>
            <w:r>
              <w:rPr>
                <w:rFonts w:hint="eastAsia" w:cs="宋体" w:asciiTheme="minorEastAsia" w:hAnsiTheme="minorEastAsia" w:eastAsiaTheme="minorEastAsia"/>
                <w:color w:val="auto"/>
                <w:kern w:val="0"/>
                <w:szCs w:val="21"/>
                <w:highlight w:val="yellow"/>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4098"/>
              <w:gridCol w:w="1131"/>
              <w:gridCol w:w="2046"/>
            </w:tblGrid>
            <w:tr w14:paraId="1FAE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center"/>
                </w:tcPr>
                <w:p w14:paraId="014049A4">
                  <w:pPr>
                    <w:jc w:val="center"/>
                    <w:rPr>
                      <w:bCs/>
                      <w:color w:val="auto"/>
                      <w:sz w:val="21"/>
                      <w:szCs w:val="21"/>
                      <w:highlight w:val="yellow"/>
                    </w:rPr>
                  </w:pPr>
                  <w:r>
                    <w:rPr>
                      <w:rFonts w:hint="eastAsia"/>
                      <w:bCs/>
                      <w:color w:val="auto"/>
                      <w:sz w:val="21"/>
                      <w:szCs w:val="21"/>
                      <w:highlight w:val="yellow"/>
                    </w:rPr>
                    <w:t>序号</w:t>
                  </w:r>
                </w:p>
              </w:tc>
              <w:tc>
                <w:tcPr>
                  <w:tcW w:w="4098" w:type="dxa"/>
                  <w:noWrap w:val="0"/>
                  <w:vAlign w:val="center"/>
                </w:tcPr>
                <w:p w14:paraId="5046D42C">
                  <w:pPr>
                    <w:jc w:val="center"/>
                    <w:rPr>
                      <w:bCs/>
                      <w:color w:val="auto"/>
                      <w:sz w:val="21"/>
                      <w:szCs w:val="21"/>
                      <w:highlight w:val="yellow"/>
                    </w:rPr>
                  </w:pPr>
                  <w:r>
                    <w:rPr>
                      <w:rFonts w:hint="eastAsia"/>
                      <w:bCs/>
                      <w:color w:val="auto"/>
                      <w:sz w:val="21"/>
                      <w:szCs w:val="21"/>
                      <w:highlight w:val="yellow"/>
                    </w:rPr>
                    <w:t>货物名称</w:t>
                  </w:r>
                </w:p>
              </w:tc>
              <w:tc>
                <w:tcPr>
                  <w:tcW w:w="1131" w:type="dxa"/>
                  <w:noWrap w:val="0"/>
                  <w:vAlign w:val="center"/>
                </w:tcPr>
                <w:p w14:paraId="393D5F5A">
                  <w:pPr>
                    <w:jc w:val="center"/>
                    <w:rPr>
                      <w:bCs/>
                      <w:color w:val="auto"/>
                      <w:sz w:val="21"/>
                      <w:szCs w:val="21"/>
                      <w:highlight w:val="yellow"/>
                    </w:rPr>
                  </w:pPr>
                  <w:r>
                    <w:rPr>
                      <w:rFonts w:hint="eastAsia"/>
                      <w:bCs/>
                      <w:color w:val="auto"/>
                      <w:sz w:val="21"/>
                      <w:szCs w:val="21"/>
                      <w:highlight w:val="yellow"/>
                    </w:rPr>
                    <w:t>数量</w:t>
                  </w:r>
                </w:p>
              </w:tc>
              <w:tc>
                <w:tcPr>
                  <w:tcW w:w="2046" w:type="dxa"/>
                  <w:noWrap w:val="0"/>
                  <w:vAlign w:val="center"/>
                </w:tcPr>
                <w:p w14:paraId="106C25A7">
                  <w:pPr>
                    <w:jc w:val="center"/>
                    <w:rPr>
                      <w:bCs/>
                      <w:color w:val="auto"/>
                      <w:sz w:val="21"/>
                      <w:szCs w:val="21"/>
                      <w:highlight w:val="yellow"/>
                    </w:rPr>
                  </w:pPr>
                  <w:r>
                    <w:rPr>
                      <w:rFonts w:hint="eastAsia"/>
                      <w:bCs/>
                      <w:color w:val="auto"/>
                      <w:sz w:val="21"/>
                      <w:szCs w:val="21"/>
                      <w:highlight w:val="yellow"/>
                    </w:rPr>
                    <w:t>单位</w:t>
                  </w:r>
                </w:p>
              </w:tc>
            </w:tr>
            <w:tr w14:paraId="4BE5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771" w:type="dxa"/>
                  <w:noWrap w:val="0"/>
                  <w:vAlign w:val="top"/>
                </w:tcPr>
                <w:p w14:paraId="5E7B4920">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4098" w:type="dxa"/>
                  <w:noWrap w:val="0"/>
                  <w:vAlign w:val="center"/>
                </w:tcPr>
                <w:p w14:paraId="7F15E402">
                  <w:pPr>
                    <w:jc w:val="center"/>
                    <w:rPr>
                      <w:rFonts w:hint="eastAsia" w:ascii="宋体" w:hAnsi="宋体" w:eastAsia="宋体" w:cs="宋体"/>
                      <w:i w:val="0"/>
                      <w:color w:val="000000"/>
                      <w:kern w:val="2"/>
                      <w:sz w:val="24"/>
                      <w:szCs w:val="24"/>
                      <w:u w:val="none"/>
                      <w:lang w:val="en-US" w:eastAsia="zh-CN" w:bidi="ar-SA"/>
                    </w:rPr>
                  </w:pPr>
                  <w:r>
                    <w:rPr>
                      <w:rFonts w:hint="eastAsia" w:ascii="宋体" w:hAnsi="宋体" w:cs="仿宋"/>
                      <w:color w:val="121212"/>
                      <w:sz w:val="24"/>
                      <w:shd w:val="clear" w:color="auto" w:fill="FFFFFF"/>
                    </w:rPr>
                    <w:t>胰岛素泵</w:t>
                  </w:r>
                </w:p>
              </w:tc>
              <w:tc>
                <w:tcPr>
                  <w:tcW w:w="1131" w:type="dxa"/>
                  <w:noWrap w:val="0"/>
                  <w:vAlign w:val="top"/>
                </w:tcPr>
                <w:p w14:paraId="1030656B">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2046" w:type="dxa"/>
                  <w:noWrap w:val="0"/>
                  <w:vAlign w:val="center"/>
                </w:tcPr>
                <w:p w14:paraId="61C2E618">
                  <w:pPr>
                    <w:spacing w:line="400" w:lineRule="exact"/>
                    <w:jc w:val="center"/>
                    <w:rPr>
                      <w:rFonts w:hint="eastAsia" w:eastAsia="宋体"/>
                      <w:bCs/>
                      <w:color w:val="auto"/>
                      <w:sz w:val="21"/>
                      <w:szCs w:val="21"/>
                      <w:highlight w:val="yellow"/>
                      <w:lang w:eastAsia="zh-CN"/>
                    </w:rPr>
                  </w:pPr>
                  <w:r>
                    <w:rPr>
                      <w:rFonts w:hint="eastAsia"/>
                      <w:bCs/>
                      <w:color w:val="auto"/>
                      <w:sz w:val="21"/>
                      <w:szCs w:val="21"/>
                      <w:highlight w:val="yellow"/>
                      <w:lang w:eastAsia="zh-CN"/>
                    </w:rPr>
                    <w:t>台</w:t>
                  </w:r>
                </w:p>
              </w:tc>
            </w:tr>
            <w:tr w14:paraId="5B69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7AECC5BE">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4098" w:type="dxa"/>
                  <w:noWrap w:val="0"/>
                  <w:vAlign w:val="center"/>
                </w:tcPr>
                <w:p w14:paraId="7C40B0EC">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cs="仿宋"/>
                      <w:color w:val="121212"/>
                      <w:sz w:val="24"/>
                      <w:shd w:val="clear" w:color="auto" w:fill="FFFFFF"/>
                    </w:rPr>
                    <w:t>皮带夹</w:t>
                  </w:r>
                </w:p>
              </w:tc>
              <w:tc>
                <w:tcPr>
                  <w:tcW w:w="1131" w:type="dxa"/>
                  <w:noWrap w:val="0"/>
                  <w:vAlign w:val="center"/>
                </w:tcPr>
                <w:p w14:paraId="3F1C043C">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2</w:t>
                  </w:r>
                </w:p>
              </w:tc>
              <w:tc>
                <w:tcPr>
                  <w:tcW w:w="2046" w:type="dxa"/>
                  <w:noWrap w:val="0"/>
                  <w:vAlign w:val="center"/>
                </w:tcPr>
                <w:p w14:paraId="0E48E438">
                  <w:pPr>
                    <w:jc w:val="center"/>
                    <w:rPr>
                      <w:rFonts w:hint="eastAsia" w:ascii="宋体" w:hAnsi="宋体" w:eastAsia="宋体" w:cs="宋体"/>
                      <w:b/>
                      <w:color w:val="auto"/>
                      <w:sz w:val="21"/>
                      <w:szCs w:val="21"/>
                      <w:highlight w:val="yellow"/>
                      <w:lang w:eastAsia="zh-CN"/>
                    </w:rPr>
                  </w:pPr>
                  <w:r>
                    <w:rPr>
                      <w:rFonts w:hint="eastAsia" w:ascii="宋体" w:hAnsi="宋体" w:cs="宋体"/>
                      <w:b/>
                      <w:color w:val="auto"/>
                      <w:sz w:val="21"/>
                      <w:szCs w:val="21"/>
                      <w:highlight w:val="yellow"/>
                      <w:lang w:eastAsia="zh-CN"/>
                    </w:rPr>
                    <w:t>个</w:t>
                  </w:r>
                </w:p>
              </w:tc>
            </w:tr>
            <w:tr w14:paraId="5434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0D83EF09">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3</w:t>
                  </w:r>
                </w:p>
              </w:tc>
              <w:tc>
                <w:tcPr>
                  <w:tcW w:w="4098" w:type="dxa"/>
                  <w:noWrap w:val="0"/>
                  <w:vAlign w:val="center"/>
                </w:tcPr>
                <w:p w14:paraId="0882DF29">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cs="仿宋"/>
                      <w:color w:val="121212"/>
                      <w:sz w:val="24"/>
                      <w:shd w:val="clear" w:color="auto" w:fill="FFFFFF"/>
                    </w:rPr>
                    <w:t>活动保护夹</w:t>
                  </w:r>
                </w:p>
              </w:tc>
              <w:tc>
                <w:tcPr>
                  <w:tcW w:w="1131" w:type="dxa"/>
                  <w:noWrap w:val="0"/>
                  <w:vAlign w:val="center"/>
                </w:tcPr>
                <w:p w14:paraId="121EBAE3">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2</w:t>
                  </w:r>
                </w:p>
              </w:tc>
              <w:tc>
                <w:tcPr>
                  <w:tcW w:w="2046" w:type="dxa"/>
                  <w:noWrap w:val="0"/>
                  <w:vAlign w:val="center"/>
                </w:tcPr>
                <w:p w14:paraId="27ACF490">
                  <w:pPr>
                    <w:jc w:val="center"/>
                    <w:rPr>
                      <w:rFonts w:hint="eastAsia" w:ascii="宋体" w:hAnsi="宋体" w:eastAsia="宋体" w:cs="宋体"/>
                      <w:b/>
                      <w:color w:val="auto"/>
                      <w:sz w:val="21"/>
                      <w:szCs w:val="21"/>
                      <w:highlight w:val="yellow"/>
                      <w:lang w:eastAsia="zh-CN"/>
                    </w:rPr>
                  </w:pPr>
                  <w:r>
                    <w:rPr>
                      <w:rFonts w:hint="eastAsia" w:ascii="宋体" w:hAnsi="宋体" w:cs="宋体"/>
                      <w:b/>
                      <w:color w:val="auto"/>
                      <w:sz w:val="21"/>
                      <w:szCs w:val="21"/>
                      <w:highlight w:val="yellow"/>
                      <w:lang w:eastAsia="zh-CN"/>
                    </w:rPr>
                    <w:t>个</w:t>
                  </w:r>
                </w:p>
              </w:tc>
            </w:tr>
            <w:tr w14:paraId="2D90C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0E955B90">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4</w:t>
                  </w:r>
                </w:p>
              </w:tc>
              <w:tc>
                <w:tcPr>
                  <w:tcW w:w="4098" w:type="dxa"/>
                  <w:noWrap w:val="0"/>
                  <w:vAlign w:val="center"/>
                </w:tcPr>
                <w:p w14:paraId="16E30643">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cs="仿宋"/>
                      <w:color w:val="121212"/>
                      <w:sz w:val="24"/>
                      <w:shd w:val="clear" w:color="auto" w:fill="FFFFFF"/>
                    </w:rPr>
                    <w:t>管路夹</w:t>
                  </w:r>
                </w:p>
              </w:tc>
              <w:tc>
                <w:tcPr>
                  <w:tcW w:w="1131" w:type="dxa"/>
                  <w:noWrap w:val="0"/>
                  <w:vAlign w:val="center"/>
                </w:tcPr>
                <w:p w14:paraId="6FDAABC7">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2</w:t>
                  </w:r>
                </w:p>
              </w:tc>
              <w:tc>
                <w:tcPr>
                  <w:tcW w:w="2046" w:type="dxa"/>
                  <w:noWrap w:val="0"/>
                  <w:vAlign w:val="center"/>
                </w:tcPr>
                <w:p w14:paraId="5F9D247D">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个</w:t>
                  </w:r>
                </w:p>
              </w:tc>
            </w:tr>
            <w:tr w14:paraId="4A90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07C6EB6C">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5</w:t>
                  </w:r>
                </w:p>
              </w:tc>
              <w:tc>
                <w:tcPr>
                  <w:tcW w:w="4098" w:type="dxa"/>
                  <w:noWrap w:val="0"/>
                  <w:vAlign w:val="center"/>
                </w:tcPr>
                <w:p w14:paraId="0D7BF410">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cs="仿宋"/>
                      <w:color w:val="121212"/>
                      <w:sz w:val="24"/>
                      <w:shd w:val="clear" w:color="auto" w:fill="FFFFFF"/>
                    </w:rPr>
                    <w:t>5号电池</w:t>
                  </w:r>
                </w:p>
              </w:tc>
              <w:tc>
                <w:tcPr>
                  <w:tcW w:w="1131" w:type="dxa"/>
                  <w:noWrap w:val="0"/>
                  <w:vAlign w:val="center"/>
                </w:tcPr>
                <w:p w14:paraId="2DB6F38E">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2</w:t>
                  </w:r>
                </w:p>
              </w:tc>
              <w:tc>
                <w:tcPr>
                  <w:tcW w:w="2046" w:type="dxa"/>
                  <w:noWrap w:val="0"/>
                  <w:vAlign w:val="center"/>
                </w:tcPr>
                <w:p w14:paraId="4D8CCFFF">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节</w:t>
                  </w:r>
                </w:p>
              </w:tc>
            </w:tr>
            <w:tr w14:paraId="2970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71" w:type="dxa"/>
                  <w:noWrap w:val="0"/>
                  <w:vAlign w:val="top"/>
                </w:tcPr>
                <w:p w14:paraId="7F58A6C4">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6</w:t>
                  </w:r>
                </w:p>
              </w:tc>
              <w:tc>
                <w:tcPr>
                  <w:tcW w:w="4098" w:type="dxa"/>
                  <w:noWrap w:val="0"/>
                  <w:vAlign w:val="center"/>
                </w:tcPr>
                <w:p w14:paraId="41E41725">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cs="仿宋"/>
                      <w:color w:val="121212"/>
                      <w:sz w:val="24"/>
                      <w:shd w:val="clear" w:color="auto" w:fill="FFFFFF"/>
                    </w:rPr>
                    <w:t>说明书</w:t>
                  </w:r>
                </w:p>
              </w:tc>
              <w:tc>
                <w:tcPr>
                  <w:tcW w:w="1131" w:type="dxa"/>
                  <w:noWrap w:val="0"/>
                  <w:vAlign w:val="center"/>
                </w:tcPr>
                <w:p w14:paraId="3B1335D2">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2</w:t>
                  </w:r>
                </w:p>
              </w:tc>
              <w:tc>
                <w:tcPr>
                  <w:tcW w:w="2046" w:type="dxa"/>
                  <w:noWrap w:val="0"/>
                  <w:vAlign w:val="center"/>
                </w:tcPr>
                <w:p w14:paraId="1F5EA476">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本</w:t>
                  </w:r>
                </w:p>
              </w:tc>
            </w:tr>
            <w:tr w14:paraId="0AE05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7FF407D7">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7</w:t>
                  </w:r>
                </w:p>
              </w:tc>
              <w:tc>
                <w:tcPr>
                  <w:tcW w:w="4098" w:type="dxa"/>
                  <w:noWrap w:val="0"/>
                  <w:vAlign w:val="center"/>
                </w:tcPr>
                <w:p w14:paraId="1908C4BA">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cs="仿宋"/>
                      <w:color w:val="121212"/>
                      <w:sz w:val="24"/>
                      <w:shd w:val="clear" w:color="auto" w:fill="FFFFFF"/>
                    </w:rPr>
                    <w:t>其他文件（保单、使用日志、医疗急救卡等）</w:t>
                  </w:r>
                </w:p>
              </w:tc>
              <w:tc>
                <w:tcPr>
                  <w:tcW w:w="1131" w:type="dxa"/>
                  <w:noWrap w:val="0"/>
                  <w:vAlign w:val="center"/>
                </w:tcPr>
                <w:p w14:paraId="21B304E8">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2</w:t>
                  </w:r>
                </w:p>
              </w:tc>
              <w:tc>
                <w:tcPr>
                  <w:tcW w:w="2046" w:type="dxa"/>
                  <w:noWrap w:val="0"/>
                  <w:vAlign w:val="center"/>
                </w:tcPr>
                <w:p w14:paraId="6671AE58">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套</w:t>
                  </w:r>
                </w:p>
              </w:tc>
            </w:tr>
            <w:tr w14:paraId="3D0E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Pr>
                <w:p w14:paraId="14EB0DF7">
                  <w:pPr>
                    <w:jc w:val="center"/>
                    <w:rPr>
                      <w:rFonts w:hint="default"/>
                      <w:bCs/>
                      <w:color w:val="auto"/>
                      <w:sz w:val="21"/>
                      <w:szCs w:val="21"/>
                      <w:highlight w:val="yellow"/>
                      <w:lang w:val="en-US" w:eastAsia="zh-CN"/>
                    </w:rPr>
                  </w:pPr>
                </w:p>
              </w:tc>
              <w:tc>
                <w:tcPr>
                  <w:tcW w:w="0" w:type="auto"/>
                  <w:vAlign w:val="center"/>
                </w:tcPr>
                <w:p w14:paraId="3CB672DB">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p>
              </w:tc>
              <w:tc>
                <w:tcPr>
                  <w:tcW w:w="0" w:type="auto"/>
                </w:tcPr>
                <w:p w14:paraId="25704486">
                  <w:pPr>
                    <w:jc w:val="center"/>
                    <w:rPr>
                      <w:rFonts w:hint="default" w:ascii="宋体" w:hAnsi="宋体" w:eastAsia="宋体" w:cs="微软雅黑"/>
                      <w:color w:val="auto"/>
                      <w:sz w:val="21"/>
                      <w:szCs w:val="21"/>
                      <w:highlight w:val="yellow"/>
                      <w:lang w:val="en-US" w:eastAsia="zh-CN"/>
                    </w:rPr>
                  </w:pPr>
                </w:p>
              </w:tc>
              <w:tc>
                <w:tcPr>
                  <w:tcW w:w="0" w:type="auto"/>
                </w:tcPr>
                <w:p w14:paraId="329D9F22">
                  <w:pPr>
                    <w:jc w:val="center"/>
                    <w:rPr>
                      <w:rFonts w:hint="eastAsia" w:ascii="宋体" w:hAnsi="宋体"/>
                      <w:b/>
                      <w:color w:val="auto"/>
                      <w:sz w:val="21"/>
                      <w:szCs w:val="21"/>
                      <w:highlight w:val="yellow"/>
                    </w:rPr>
                  </w:pPr>
                </w:p>
              </w:tc>
            </w:tr>
          </w:tbl>
          <w:p w14:paraId="2AD08C65">
            <w:pPr>
              <w:rPr>
                <w:rFonts w:asciiTheme="minorEastAsia" w:hAnsiTheme="minorEastAsia" w:eastAsiaTheme="minorEastAsia"/>
                <w:color w:val="auto"/>
                <w:szCs w:val="21"/>
                <w:highlight w:val="yellow"/>
              </w:rPr>
            </w:pPr>
          </w:p>
        </w:tc>
      </w:tr>
      <w:tr w14:paraId="40A6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3CE36978">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3927E810">
            <w:pPr>
              <w:pStyle w:val="27"/>
              <w:numPr>
                <w:ilvl w:val="0"/>
                <w:numId w:val="0"/>
              </w:numPr>
              <w:ind w:leftChars="0"/>
              <w:rPr>
                <w:rFonts w:asciiTheme="minorEastAsia" w:hAnsiTheme="minorEastAsia" w:eastAsiaTheme="minorEastAsia"/>
                <w:color w:val="auto"/>
                <w:szCs w:val="21"/>
                <w:highlight w:val="yellow"/>
              </w:rPr>
            </w:pPr>
            <w:r>
              <w:rPr>
                <w:rFonts w:hint="eastAsia"/>
                <w:color w:val="auto"/>
                <w:highlight w:val="yellow"/>
                <w:lang w:eastAsia="zh-CN"/>
              </w:rPr>
              <w:t>一、（请用</w:t>
            </w:r>
            <w:r>
              <w:rPr>
                <w:rFonts w:hint="eastAsia"/>
                <w:color w:val="auto"/>
                <w:highlight w:val="yellow"/>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yellow"/>
                <w:lang w:eastAsia="zh-CN"/>
              </w:rPr>
              <w:t>）</w:t>
            </w:r>
          </w:p>
          <w:p w14:paraId="2B742CF1">
            <w:pPr>
              <w:spacing w:line="360" w:lineRule="auto"/>
              <w:ind w:firstLine="420" w:firstLineChars="200"/>
              <w:jc w:val="left"/>
              <w:rPr>
                <w:rFonts w:hint="eastAsia" w:ascii="宋体" w:hAnsi="宋体" w:cs="仿宋"/>
                <w:color w:val="121212"/>
                <w:sz w:val="24"/>
                <w:shd w:val="clear" w:color="auto" w:fill="FFFFFF"/>
              </w:rPr>
            </w:pPr>
            <w:r>
              <w:rPr>
                <w:rFonts w:hint="eastAsia" w:ascii="宋体" w:hAnsi="宋体" w:cs="仿宋"/>
                <w:color w:val="121212"/>
                <w:sz w:val="21"/>
                <w:szCs w:val="21"/>
                <w:shd w:val="clear" w:color="auto" w:fill="FFFFFF"/>
              </w:rPr>
              <w:t>胰岛素泵疗法是采用人工智能控制的胰岛素输入装置，通过持续皮下输注胰岛素的方式，模拟胰岛素的生理性分泌模式从而控制高血糖的一种胰岛素治疗方法。是目前最准确、简捷及方便的胰岛素输注系统，是糖尿病强化治疗的最佳手段和方法。随着糖尿病患者逐年增加，住院期间短期的胰岛素强化治疗的普及，胰岛素泵疗法的成熟运用已极大提高治疗效果。目前本科是胰岛素泵数量不足，特需新增胰岛素泵数量来满足科室患者的使用，提高科室的治疗技术水平。</w:t>
            </w:r>
          </w:p>
          <w:p w14:paraId="5DD8FA63">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二、</w:t>
            </w:r>
            <w:r>
              <w:rPr>
                <w:rFonts w:hint="eastAsia" w:ascii="宋体" w:hAnsi="宋体" w:cs="宋体"/>
                <w:kern w:val="0"/>
                <w:szCs w:val="21"/>
              </w:rPr>
              <w:t>投标人拟投产品符合政府采购政策的，投标人须按招标文件要求提供相关的证明材料。</w:t>
            </w:r>
          </w:p>
          <w:p w14:paraId="28F7F42D">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38D76E75">
            <w:pPr>
              <w:numPr>
                <w:ilvl w:val="0"/>
                <w:numId w:val="0"/>
              </w:numPr>
              <w:tabs>
                <w:tab w:val="left" w:pos="540"/>
              </w:tabs>
              <w:adjustRightInd w:val="0"/>
              <w:snapToGrid w:val="0"/>
              <w:spacing w:line="360" w:lineRule="auto"/>
              <w:ind w:leftChars="0"/>
              <w:rPr>
                <w:rFonts w:ascii="宋体" w:hAnsi="宋体" w:cs="Courier New"/>
                <w:sz w:val="24"/>
              </w:rPr>
            </w:pPr>
            <w:r>
              <w:rPr>
                <w:rFonts w:hint="eastAsia" w:ascii="宋体" w:hAnsi="宋体" w:cs="Courier New"/>
                <w:szCs w:val="21"/>
                <w:lang w:eastAsia="zh-CN"/>
              </w:rPr>
              <w:t>四、</w:t>
            </w:r>
            <w:r>
              <w:rPr>
                <w:rFonts w:hint="eastAsia" w:ascii="宋体" w:hAnsi="宋体" w:cs="Courier New"/>
                <w:szCs w:val="21"/>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09B7DD5E">
            <w:pPr>
              <w:pStyle w:val="12"/>
            </w:pPr>
          </w:p>
          <w:p w14:paraId="45D04695">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bCs/>
                <w:kern w:val="0"/>
                <w:sz w:val="21"/>
                <w:szCs w:val="21"/>
              </w:rPr>
              <w:t>备注</w:t>
            </w:r>
            <w:r>
              <w:rPr>
                <w:rFonts w:hint="eastAsia" w:ascii="宋体" w:hAnsi="宋体" w:eastAsia="宋体" w:cs="宋体"/>
                <w:kern w:val="0"/>
                <w:sz w:val="21"/>
                <w:szCs w:val="21"/>
              </w:rPr>
              <w:t>：</w:t>
            </w:r>
          </w:p>
          <w:p w14:paraId="065F0435">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1、投标人须提供上表所列产品，在规定的时间内送至指定地点参与评分。</w:t>
            </w:r>
          </w:p>
          <w:p w14:paraId="46594C24">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2、样品与《实质性响应条款偏离表》中对应的投标内容存在不符的，评委会可根据情况视为《实质性响应条款偏离表》填写不实，初审不通过。</w:t>
            </w:r>
          </w:p>
          <w:p w14:paraId="5785192C">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3、材料样品将作为履约验收的参考。</w:t>
            </w:r>
          </w:p>
          <w:p w14:paraId="1A64B7C6">
            <w:pPr>
              <w:ind w:firstLine="422" w:firstLineChars="200"/>
              <w:rPr>
                <w:rFonts w:hint="eastAsia" w:asciiTheme="minorEastAsia" w:hAnsiTheme="minorEastAsia" w:eastAsiaTheme="minorEastAsia"/>
                <w:b/>
                <w:szCs w:val="21"/>
              </w:rPr>
            </w:pPr>
          </w:p>
          <w:p w14:paraId="4E9D0C93">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2FA536CE">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67C3D535">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198D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6" w:hRule="atLeast"/>
              </w:trPr>
              <w:tc>
                <w:tcPr>
                  <w:tcW w:w="1326" w:type="dxa"/>
                  <w:tcBorders>
                    <w:top w:val="single" w:color="auto" w:sz="4" w:space="0"/>
                    <w:left w:val="single" w:color="auto" w:sz="4" w:space="0"/>
                    <w:bottom w:val="single" w:color="auto" w:sz="4" w:space="0"/>
                    <w:right w:val="single" w:color="auto" w:sz="4" w:space="0"/>
                  </w:tcBorders>
                  <w:noWrap w:val="0"/>
                  <w:vAlign w:val="center"/>
                </w:tcPr>
                <w:p w14:paraId="53BAF85F">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lang w:eastAsia="zh-CN"/>
                    </w:rPr>
                    <w:t>设备</w:t>
                  </w:r>
                  <w:r>
                    <w:rPr>
                      <w:rFonts w:hint="eastAsia" w:cs="宋体"/>
                      <w:color w:val="auto"/>
                      <w:kern w:val="0"/>
                      <w:sz w:val="24"/>
                      <w:szCs w:val="21"/>
                      <w:highlight w:val="yellow"/>
                    </w:rPr>
                    <w:t>名称</w:t>
                  </w:r>
                </w:p>
              </w:tc>
              <w:tc>
                <w:tcPr>
                  <w:tcW w:w="7093" w:type="dxa"/>
                  <w:tcBorders>
                    <w:top w:val="single" w:color="auto" w:sz="4" w:space="0"/>
                    <w:left w:val="single" w:color="auto" w:sz="4" w:space="0"/>
                    <w:bottom w:val="single" w:color="auto" w:sz="4" w:space="0"/>
                    <w:right w:val="single" w:color="auto" w:sz="4" w:space="0"/>
                  </w:tcBorders>
                  <w:noWrap w:val="0"/>
                  <w:vAlign w:val="center"/>
                </w:tcPr>
                <w:p w14:paraId="68A44DFE">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rPr>
                    <w:t>招标技术要求</w:t>
                  </w:r>
                </w:p>
              </w:tc>
            </w:tr>
            <w:tr w14:paraId="2961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noWrap w:val="0"/>
                  <w:vAlign w:val="center"/>
                </w:tcPr>
                <w:p w14:paraId="180DC733">
                  <w:pPr>
                    <w:jc w:val="left"/>
                    <w:rPr>
                      <w:rFonts w:hint="eastAsia" w:ascii="宋体" w:hAnsi="宋体" w:eastAsia="宋体" w:cs="宋体"/>
                      <w:color w:val="auto"/>
                      <w:kern w:val="0"/>
                      <w:szCs w:val="21"/>
                      <w:highlight w:val="yellow"/>
                      <w:lang w:eastAsia="zh-CN"/>
                    </w:rPr>
                  </w:pPr>
                  <w:r>
                    <w:rPr>
                      <w:rFonts w:hint="eastAsia" w:ascii="宋体" w:hAnsi="宋体" w:cs="宋体"/>
                      <w:color w:val="auto"/>
                      <w:kern w:val="0"/>
                      <w:szCs w:val="21"/>
                      <w:highlight w:val="yellow"/>
                      <w:lang w:eastAsia="zh-CN"/>
                    </w:rPr>
                    <w:t>贴敷式胰岛素泵</w:t>
                  </w:r>
                </w:p>
              </w:tc>
              <w:tc>
                <w:tcPr>
                  <w:tcW w:w="7093" w:type="dxa"/>
                  <w:tcBorders>
                    <w:top w:val="single" w:color="auto" w:sz="4" w:space="0"/>
                    <w:left w:val="single" w:color="auto" w:sz="4" w:space="0"/>
                    <w:bottom w:val="single" w:color="auto" w:sz="4" w:space="0"/>
                    <w:right w:val="single" w:color="auto" w:sz="4" w:space="0"/>
                  </w:tcBorders>
                  <w:noWrap w:val="0"/>
                  <w:vAlign w:val="top"/>
                </w:tcPr>
                <w:p w14:paraId="1B2DF94E">
                  <w:pPr>
                    <w:spacing w:line="500" w:lineRule="exact"/>
                    <w:jc w:val="left"/>
                    <w:rPr>
                      <w:rFonts w:hint="eastAsia" w:ascii="宋体" w:hAnsi="宋体" w:eastAsia="宋体" w:cs="宋体"/>
                      <w:color w:val="auto"/>
                      <w:sz w:val="21"/>
                      <w:szCs w:val="21"/>
                      <w:highlight w:val="yellow"/>
                    </w:rPr>
                  </w:pPr>
                  <w:r>
                    <w:rPr>
                      <w:rFonts w:hint="eastAsia" w:ascii="宋体" w:hAnsi="宋体" w:cs="仿宋"/>
                      <w:color w:val="121212"/>
                      <w:sz w:val="24"/>
                      <w:shd w:val="clear" w:color="auto" w:fill="FFFFFF"/>
                    </w:rPr>
                    <w:t>基础率最小增量步长0.025U/小时，基础率设定范围0-35U/小时</w:t>
                  </w:r>
                </w:p>
              </w:tc>
            </w:tr>
            <w:tr w14:paraId="6D21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66F0559">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9390CA4">
                  <w:pPr>
                    <w:rPr>
                      <w:rFonts w:hint="eastAsia" w:ascii="宋体" w:hAnsi="宋体" w:eastAsia="宋体" w:cs="宋体"/>
                      <w:color w:val="auto"/>
                      <w:sz w:val="21"/>
                      <w:szCs w:val="21"/>
                      <w:highlight w:val="yellow"/>
                    </w:rPr>
                  </w:pPr>
                  <w:r>
                    <w:rPr>
                      <w:rFonts w:hint="eastAsia" w:ascii="宋体" w:hAnsi="宋体" w:cs="仿宋"/>
                      <w:color w:val="121212"/>
                      <w:sz w:val="24"/>
                      <w:shd w:val="clear" w:color="auto" w:fill="FFFFFF"/>
                    </w:rPr>
                    <w:t>屏幕实时显示活性胰岛素单位数，活性胰岛素时间可设置2-8小时，以15 分钟为增量。</w:t>
                  </w:r>
                </w:p>
              </w:tc>
            </w:tr>
            <w:tr w14:paraId="7DD0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3801FD26">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037B26C">
                  <w:pPr>
                    <w:spacing w:line="500" w:lineRule="exact"/>
                    <w:jc w:val="left"/>
                    <w:rPr>
                      <w:rFonts w:hint="eastAsia" w:ascii="宋体" w:hAnsi="宋体" w:eastAsia="宋体" w:cs="宋体"/>
                      <w:color w:val="auto"/>
                      <w:sz w:val="21"/>
                      <w:szCs w:val="21"/>
                      <w:highlight w:val="yellow"/>
                    </w:rPr>
                  </w:pPr>
                  <w:r>
                    <w:rPr>
                      <w:rFonts w:hint="eastAsia" w:ascii="宋体" w:hAnsi="宋体" w:cs="仿宋"/>
                      <w:color w:val="121212"/>
                      <w:sz w:val="24"/>
                      <w:shd w:val="clear" w:color="auto" w:fill="FFFFFF"/>
                    </w:rPr>
                    <w:t>具备锁定功能，可设置自动暂停功能，1-24小时未进行操作可自动暂停，可手动自检</w:t>
                  </w:r>
                </w:p>
              </w:tc>
            </w:tr>
            <w:tr w14:paraId="25B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B2D9D02">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F6A67FE">
                  <w:pPr>
                    <w:spacing w:line="500" w:lineRule="exact"/>
                    <w:jc w:val="left"/>
                    <w:rPr>
                      <w:rFonts w:hint="eastAsia" w:ascii="宋体" w:hAnsi="宋体" w:eastAsia="宋体" w:cs="宋体"/>
                      <w:color w:val="000000"/>
                      <w:sz w:val="21"/>
                      <w:szCs w:val="21"/>
                    </w:rPr>
                  </w:pPr>
                  <w:r>
                    <w:rPr>
                      <w:rFonts w:hint="eastAsia" w:ascii="宋体" w:hAnsi="宋体" w:cs="仿宋"/>
                      <w:color w:val="121212"/>
                      <w:sz w:val="24"/>
                      <w:shd w:val="clear" w:color="auto" w:fill="FFFFFF"/>
                    </w:rPr>
                    <w:t>具备大剂量输注功能，大剂量增量可选0.1U、0.05U或0.025U，大剂量最小输注量为0.025U</w:t>
                  </w:r>
                </w:p>
              </w:tc>
            </w:tr>
            <w:tr w14:paraId="5AA4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3011759F">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3FF6ADE">
                  <w:pPr>
                    <w:spacing w:line="500" w:lineRule="exact"/>
                    <w:jc w:val="left"/>
                    <w:rPr>
                      <w:rFonts w:hint="eastAsia" w:ascii="宋体" w:hAnsi="宋体" w:eastAsia="宋体" w:cs="宋体"/>
                      <w:color w:val="000000"/>
                      <w:sz w:val="21"/>
                      <w:szCs w:val="21"/>
                    </w:rPr>
                  </w:pPr>
                  <w:r>
                    <w:rPr>
                      <w:rFonts w:hint="eastAsia" w:ascii="宋体" w:hAnsi="宋体" w:cs="仿宋"/>
                      <w:color w:val="121212"/>
                      <w:sz w:val="24"/>
                      <w:shd w:val="clear" w:color="auto" w:fill="FFFFFF"/>
                    </w:rPr>
                    <w:t>大剂量输注速率可选标准模式（1.5U/min）、快速模式（15U/min）</w:t>
                  </w:r>
                </w:p>
              </w:tc>
            </w:tr>
            <w:tr w14:paraId="0D62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0C073E75">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07F3FBB">
                  <w:pPr>
                    <w:spacing w:line="500" w:lineRule="exact"/>
                    <w:jc w:val="left"/>
                    <w:rPr>
                      <w:rFonts w:hint="eastAsia" w:ascii="宋体" w:hAnsi="宋体" w:eastAsia="宋体" w:cs="宋体"/>
                      <w:color w:val="000000"/>
                      <w:sz w:val="21"/>
                      <w:szCs w:val="21"/>
                    </w:rPr>
                  </w:pPr>
                  <w:r>
                    <w:rPr>
                      <w:rFonts w:hint="eastAsia" w:ascii="宋体" w:hAnsi="宋体" w:cs="仿宋"/>
                      <w:color w:val="121212"/>
                      <w:sz w:val="24"/>
                      <w:shd w:val="clear" w:color="auto" w:fill="FFFFFF"/>
                    </w:rPr>
                    <w:t>具备阻塞传感器，评估是否有输注阻塞或监测胰岛素剩余用量</w:t>
                  </w:r>
                </w:p>
              </w:tc>
            </w:tr>
            <w:tr w14:paraId="47D45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2A79741">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F2EBD33">
                  <w:pPr>
                    <w:spacing w:line="500" w:lineRule="exact"/>
                    <w:jc w:val="left"/>
                    <w:rPr>
                      <w:rFonts w:hint="eastAsia" w:ascii="宋体" w:hAnsi="宋体" w:eastAsia="宋体" w:cs="宋体"/>
                      <w:color w:val="000000"/>
                      <w:sz w:val="21"/>
                      <w:szCs w:val="21"/>
                    </w:rPr>
                  </w:pPr>
                  <w:r>
                    <w:rPr>
                      <w:rFonts w:hint="eastAsia" w:ascii="宋体" w:hAnsi="宋体" w:cs="仿宋"/>
                      <w:color w:val="121212"/>
                      <w:sz w:val="24"/>
                      <w:shd w:val="clear" w:color="auto" w:fill="FFFFFF"/>
                    </w:rPr>
                    <w:t>基础率设置时段范围为1-48段（以30分钟为增量）；基础率模式设置可选择8种，并有预设功能</w:t>
                  </w:r>
                </w:p>
              </w:tc>
            </w:tr>
            <w:tr w14:paraId="5AAB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39283CBC">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6D50AF8E">
                  <w:pPr>
                    <w:spacing w:line="500" w:lineRule="exact"/>
                    <w:jc w:val="left"/>
                    <w:rPr>
                      <w:rFonts w:hint="eastAsia" w:ascii="宋体" w:hAnsi="宋体" w:eastAsia="宋体" w:cs="宋体"/>
                      <w:color w:val="000000"/>
                      <w:sz w:val="21"/>
                      <w:szCs w:val="21"/>
                    </w:rPr>
                  </w:pPr>
                  <w:r>
                    <w:rPr>
                      <w:rFonts w:hint="eastAsia" w:ascii="宋体" w:hAnsi="宋体" w:cs="仿宋"/>
                      <w:color w:val="121212"/>
                      <w:sz w:val="24"/>
                      <w:shd w:val="clear" w:color="auto" w:fill="FFFFFF"/>
                    </w:rPr>
                    <w:t>临时基础率设定时间范围30分钟至24 小时，临时基础率预设模式可设8种</w:t>
                  </w:r>
                </w:p>
              </w:tc>
            </w:tr>
            <w:tr w14:paraId="6951E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18FEE293">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C6D0236">
                  <w:pPr>
                    <w:spacing w:line="500" w:lineRule="exact"/>
                    <w:jc w:val="left"/>
                    <w:rPr>
                      <w:rFonts w:hint="eastAsia" w:ascii="宋体" w:hAnsi="宋体" w:eastAsia="宋体" w:cs="宋体"/>
                      <w:color w:val="000000"/>
                      <w:sz w:val="21"/>
                      <w:szCs w:val="21"/>
                    </w:rPr>
                  </w:pPr>
                  <w:r>
                    <w:rPr>
                      <w:rFonts w:hint="eastAsia" w:ascii="宋体" w:hAnsi="宋体" w:cs="仿宋"/>
                      <w:color w:val="121212"/>
                      <w:sz w:val="24"/>
                      <w:shd w:val="clear" w:color="auto" w:fill="FFFFFF"/>
                    </w:rPr>
                    <w:t>大剂量≥0.1U 的输注准确度是±5%</w:t>
                  </w:r>
                </w:p>
              </w:tc>
            </w:tr>
            <w:tr w14:paraId="251D2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3435283B">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6C18C6D">
                  <w:pPr>
                    <w:spacing w:line="500" w:lineRule="exact"/>
                    <w:jc w:val="left"/>
                    <w:rPr>
                      <w:rFonts w:hint="eastAsia" w:ascii="宋体" w:hAnsi="宋体" w:eastAsia="宋体" w:cs="宋体"/>
                      <w:color w:val="000000"/>
                      <w:sz w:val="21"/>
                      <w:szCs w:val="21"/>
                    </w:rPr>
                  </w:pPr>
                  <w:r>
                    <w:rPr>
                      <w:rFonts w:hint="eastAsia" w:ascii="宋体" w:hAnsi="宋体" w:cs="仿宋"/>
                      <w:color w:val="121212"/>
                      <w:sz w:val="24"/>
                      <w:shd w:val="clear" w:color="auto" w:fill="FFFFFF"/>
                    </w:rPr>
                    <w:t>大剂量输注方式有手动大剂量(常规大 剂量、方波大剂量、双波大剂量)、大 剂量向导、声响大剂量</w:t>
                  </w:r>
                </w:p>
              </w:tc>
            </w:tr>
            <w:tr w14:paraId="2A5F1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1C3A9E3">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936D301">
                  <w:pPr>
                    <w:spacing w:line="500" w:lineRule="exact"/>
                    <w:jc w:val="left"/>
                    <w:rPr>
                      <w:rFonts w:hint="eastAsia" w:ascii="宋体" w:hAnsi="宋体" w:cs="仿宋"/>
                      <w:color w:val="121212"/>
                      <w:sz w:val="24"/>
                      <w:shd w:val="clear" w:color="auto" w:fill="FFFFFF"/>
                    </w:rPr>
                  </w:pPr>
                  <w:r>
                    <w:rPr>
                      <w:rFonts w:hint="eastAsia" w:ascii="宋体" w:hAnsi="宋体" w:cs="仿宋"/>
                      <w:color w:val="121212"/>
                      <w:sz w:val="24"/>
                      <w:shd w:val="clear" w:color="auto" w:fill="FFFFFF"/>
                    </w:rPr>
                    <w:t>大剂量计算器：大剂量向导功能，可自动 根据血糖值和/或进餐量计算胰岛素剂量</w:t>
                  </w:r>
                </w:p>
              </w:tc>
            </w:tr>
            <w:tr w14:paraId="5A45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4" w:hRule="atLeast"/>
              </w:trPr>
              <w:tc>
                <w:tcPr>
                  <w:tcW w:w="1326" w:type="dxa"/>
                  <w:vMerge w:val="continue"/>
                  <w:tcBorders>
                    <w:left w:val="single" w:color="auto" w:sz="4" w:space="0"/>
                    <w:right w:val="single" w:color="auto" w:sz="4" w:space="0"/>
                  </w:tcBorders>
                  <w:noWrap w:val="0"/>
                  <w:vAlign w:val="center"/>
                </w:tcPr>
                <w:p w14:paraId="5B6A3381">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D1015B6">
                  <w:pPr>
                    <w:spacing w:line="500" w:lineRule="exact"/>
                    <w:jc w:val="left"/>
                    <w:rPr>
                      <w:rFonts w:hint="eastAsia" w:ascii="宋体" w:hAnsi="宋体" w:eastAsia="宋体" w:cs="宋体"/>
                      <w:color w:val="000000"/>
                      <w:sz w:val="21"/>
                      <w:szCs w:val="21"/>
                    </w:rPr>
                  </w:pPr>
                  <w:r>
                    <w:rPr>
                      <w:rFonts w:hint="eastAsia" w:ascii="宋体" w:hAnsi="宋体" w:cs="仿宋"/>
                      <w:color w:val="121212"/>
                      <w:sz w:val="24"/>
                      <w:shd w:val="clear" w:color="auto" w:fill="FFFFFF"/>
                    </w:rPr>
                    <w:t>有报警和提醒功能，报警、提示类型分声响、震动、声响加震动、指示灯闪烁；提示功能有管路更换提示；错过餐前大剂量提示；大剂量后测指血提醒；胰岛素输注受阻报警、低电量报警、储药器药量低报警</w:t>
                  </w:r>
                </w:p>
              </w:tc>
            </w:tr>
            <w:tr w14:paraId="1AF7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19FE490">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93EDAFA">
                  <w:pPr>
                    <w:spacing w:line="500" w:lineRule="exact"/>
                    <w:jc w:val="left"/>
                    <w:rPr>
                      <w:sz w:val="24"/>
                      <w:szCs w:val="24"/>
                    </w:rPr>
                  </w:pPr>
                  <w:r>
                    <w:rPr>
                      <w:sz w:val="24"/>
                      <w:szCs w:val="24"/>
                    </w:rPr>
                    <w:t>安</w:t>
                  </w:r>
                  <w:r>
                    <w:rPr>
                      <w:rFonts w:hint="eastAsia" w:ascii="宋体" w:hAnsi="宋体" w:cs="仿宋"/>
                      <w:color w:val="121212"/>
                      <w:sz w:val="24"/>
                      <w:shd w:val="clear" w:color="auto" w:fill="FFFFFF"/>
                    </w:rPr>
                    <w:t>彩色屏幕，可显示时间、电池状态、储药 器状态</w:t>
                  </w:r>
                </w:p>
              </w:tc>
            </w:tr>
            <w:tr w14:paraId="559C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1DD1638">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88DF73C">
                  <w:pPr>
                    <w:rPr>
                      <w:sz w:val="24"/>
                      <w:szCs w:val="24"/>
                    </w:rPr>
                  </w:pPr>
                  <w:r>
                    <w:rPr>
                      <w:rFonts w:hint="eastAsia" w:ascii="宋体" w:hAnsi="宋体" w:cs="仿宋"/>
                      <w:color w:val="121212"/>
                      <w:sz w:val="24"/>
                      <w:shd w:val="clear" w:color="auto" w:fill="FFFFFF"/>
                    </w:rPr>
                    <w:t>防水级别 IPX8（水深最深3.6米，最长24小时）</w:t>
                  </w:r>
                </w:p>
              </w:tc>
            </w:tr>
            <w:tr w14:paraId="7B80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tcBorders>
                    <w:left w:val="single" w:color="auto" w:sz="4" w:space="0"/>
                    <w:right w:val="single" w:color="auto" w:sz="4" w:space="0"/>
                  </w:tcBorders>
                  <w:noWrap w:val="0"/>
                  <w:vAlign w:val="center"/>
                </w:tcPr>
                <w:p w14:paraId="426EEEFE">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0403BC2">
                  <w:pPr>
                    <w:rPr>
                      <w:rFonts w:hint="eastAsia" w:ascii="宋体" w:hAnsi="宋体" w:cs="仿宋"/>
                      <w:color w:val="121212"/>
                      <w:sz w:val="24"/>
                      <w:shd w:val="clear" w:color="auto" w:fill="FFFFFF"/>
                    </w:rPr>
                  </w:pPr>
                  <w:r>
                    <w:rPr>
                      <w:rFonts w:hint="eastAsia" w:ascii="宋体" w:hAnsi="宋体" w:cs="仿宋"/>
                      <w:color w:val="121212"/>
                      <w:sz w:val="24"/>
                      <w:shd w:val="clear" w:color="auto" w:fill="FFFFFF"/>
                    </w:rPr>
                    <w:t>多种耗材供选择，钢针/皮下软针，有快 速分离器便于病人检查、运动、洗澡时分离</w:t>
                  </w:r>
                </w:p>
              </w:tc>
            </w:tr>
            <w:tr w14:paraId="176E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tcBorders>
                    <w:left w:val="single" w:color="auto" w:sz="4" w:space="0"/>
                    <w:right w:val="single" w:color="auto" w:sz="4" w:space="0"/>
                  </w:tcBorders>
                  <w:noWrap w:val="0"/>
                  <w:vAlign w:val="center"/>
                </w:tcPr>
                <w:p w14:paraId="4E6E573E">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582B1AD">
                  <w:pPr>
                    <w:rPr>
                      <w:rFonts w:hint="eastAsia" w:ascii="宋体" w:hAnsi="宋体" w:cs="仿宋"/>
                      <w:color w:val="121212"/>
                      <w:sz w:val="24"/>
                      <w:shd w:val="clear" w:color="auto" w:fill="FFFFFF"/>
                    </w:rPr>
                  </w:pPr>
                  <w:r>
                    <w:rPr>
                      <w:rFonts w:hint="eastAsia" w:ascii="宋体" w:hAnsi="宋体" w:cs="仿宋"/>
                      <w:color w:val="121212"/>
                      <w:sz w:val="24"/>
                      <w:shd w:val="clear" w:color="auto" w:fill="FFFFFF"/>
                    </w:rPr>
                    <w:t>储药器容量300U（3mL）</w:t>
                  </w:r>
                </w:p>
              </w:tc>
            </w:tr>
            <w:tr w14:paraId="0B419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tcBorders>
                    <w:left w:val="single" w:color="auto" w:sz="4" w:space="0"/>
                    <w:bottom w:val="single" w:color="auto" w:sz="4" w:space="0"/>
                    <w:right w:val="single" w:color="auto" w:sz="4" w:space="0"/>
                  </w:tcBorders>
                  <w:noWrap w:val="0"/>
                  <w:vAlign w:val="center"/>
                </w:tcPr>
                <w:p w14:paraId="3512A43C">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E9EBD95">
                  <w:pPr>
                    <w:rPr>
                      <w:rFonts w:hint="eastAsia" w:ascii="宋体" w:hAnsi="宋体" w:cs="仿宋"/>
                      <w:color w:val="121212"/>
                      <w:sz w:val="24"/>
                      <w:shd w:val="clear" w:color="auto" w:fill="FFFFFF"/>
                    </w:rPr>
                  </w:pPr>
                  <w:r>
                    <w:rPr>
                      <w:rFonts w:hint="eastAsia" w:ascii="宋体" w:hAnsi="宋体" w:cs="仿宋"/>
                      <w:color w:val="121212"/>
                      <w:sz w:val="24"/>
                      <w:shd w:val="clear" w:color="auto" w:fill="FFFFFF"/>
                    </w:rPr>
                    <w:t>电池: AA（1.5V）锂电池，或碱性电池／可反复充电的镍氢电池</w:t>
                  </w:r>
                </w:p>
              </w:tc>
            </w:tr>
          </w:tbl>
          <w:p w14:paraId="4B1E9FB8">
            <w:pPr>
              <w:pStyle w:val="12"/>
            </w:pPr>
          </w:p>
        </w:tc>
      </w:tr>
      <w:tr w14:paraId="1283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06DF4A7C">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7BBBECF2">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1694C56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0A3B0D4">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4A161707">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0BE2BB42">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001DC55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52D739B9">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322AAE2F">
            <w:pPr>
              <w:pStyle w:val="7"/>
              <w:rPr>
                <w:color w:val="auto"/>
              </w:rPr>
            </w:pPr>
          </w:p>
          <w:p w14:paraId="0852262C">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196D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6452A6A4">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728E3D06">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4C52C616">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0EAA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32123B96">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7877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B3BAEE7">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4F833455">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6F3863E8">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0D812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C122BB9">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1412F3D1">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57856ED0">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highlight w:val="yellow"/>
                      <w:u w:val="single"/>
                      <w:lang w:val="en-US" w:eastAsia="zh-CN"/>
                    </w:rPr>
                    <w:t>3</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07A8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D7DEC23">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6A430F45">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51D55F44">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0CD1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35F7B197">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094A2038">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79EAD4CB">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50B2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9CEBB96">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6CAA00CD">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26E4D1BC">
                  <w:pPr>
                    <w:rPr>
                      <w:rFonts w:hint="eastAsia" w:ascii="宋体" w:hAnsi="宋体" w:eastAsia="宋体" w:cs="宋体"/>
                      <w:color w:val="auto"/>
                      <w:sz w:val="21"/>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投标人提供的仪器设备的设计使用年限≥5年。</w:t>
                  </w:r>
                  <w:r>
                    <w:rPr>
                      <w:rFonts w:hint="eastAsia" w:ascii="宋体" w:hAnsi="宋体" w:cs="宋体"/>
                      <w:b/>
                      <w:bCs/>
                      <w:color w:val="auto"/>
                      <w:szCs w:val="21"/>
                    </w:rPr>
                    <w:t>【设计年限需提供设备说明书或由厂家盖章的说明函进行佐证（格式自拟）】</w:t>
                  </w:r>
                </w:p>
              </w:tc>
            </w:tr>
            <w:tr w14:paraId="6F32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2DB423C">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764F90F6">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37B1A4E5">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投标人提供的仪器设备的生产日期必须在一年半内生产【</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71F2E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866DE41">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015525FA">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4A6AEFBF">
                  <w:pPr>
                    <w:rPr>
                      <w:rFonts w:hint="eastAsia" w:ascii="宋体" w:hAnsi="宋体" w:cs="宋体"/>
                      <w:color w:val="auto"/>
                      <w:szCs w:val="21"/>
                    </w:rPr>
                  </w:pPr>
                  <w:r>
                    <w:rPr>
                      <w:rFonts w:hint="eastAsia" w:cs="宋体" w:asciiTheme="minorEastAsia" w:hAnsiTheme="minorEastAsia" w:eastAsiaTheme="minorEastAsia"/>
                      <w:b w:val="0"/>
                      <w:bCs/>
                      <w:color w:val="auto"/>
                      <w:szCs w:val="21"/>
                      <w:highlight w:val="none"/>
                    </w:rPr>
                    <w:t>★</w:t>
                  </w:r>
                  <w:r>
                    <w:rPr>
                      <w:rFonts w:hint="eastAsia" w:ascii="宋体" w:hAnsi="宋体" w:cs="宋体"/>
                      <w:b w:val="0"/>
                      <w:bCs/>
                      <w:color w:val="auto"/>
                      <w:highlight w:val="none"/>
                    </w:rPr>
                    <w:t>承诺</w:t>
                  </w:r>
                  <w:r>
                    <w:rPr>
                      <w:rFonts w:hint="eastAsia" w:ascii="宋体" w:hAnsi="宋体" w:cs="宋体"/>
                      <w:b w:val="0"/>
                      <w:bCs/>
                      <w:color w:val="auto"/>
                      <w:highlight w:val="none"/>
                      <w:lang w:eastAsia="zh-CN"/>
                    </w:rPr>
                    <w:t>可</w:t>
                  </w:r>
                  <w:r>
                    <w:rPr>
                      <w:rFonts w:hint="eastAsia" w:ascii="宋体" w:hAnsi="宋体" w:cs="宋体"/>
                      <w:b w:val="0"/>
                      <w:bCs/>
                      <w:color w:val="auto"/>
                      <w:highlight w:val="none"/>
                    </w:rPr>
                    <w:t>在</w:t>
                  </w:r>
                  <w:r>
                    <w:rPr>
                      <w:rFonts w:ascii="宋体" w:hAnsi="宋体" w:eastAsia="宋体" w:cs="宋体"/>
                      <w:b w:val="0"/>
                      <w:bCs/>
                      <w:color w:val="auto"/>
                      <w:sz w:val="21"/>
                      <w:szCs w:val="21"/>
                      <w:highlight w:val="none"/>
                    </w:rPr>
                    <w:t>深圳医用耗材阳光交易和监管平台</w:t>
                  </w:r>
                  <w:r>
                    <w:rPr>
                      <w:rFonts w:hint="eastAsia" w:ascii="宋体" w:hAnsi="宋体" w:cs="宋体"/>
                      <w:b w:val="0"/>
                      <w:bCs/>
                      <w:color w:val="auto"/>
                      <w:sz w:val="21"/>
                      <w:szCs w:val="21"/>
                      <w:highlight w:val="none"/>
                    </w:rPr>
                    <w:t>上</w:t>
                  </w:r>
                  <w:r>
                    <w:rPr>
                      <w:rFonts w:hint="eastAsia" w:ascii="宋体" w:hAnsi="宋体" w:cs="宋体"/>
                      <w:b w:val="0"/>
                      <w:bCs/>
                      <w:color w:val="auto"/>
                      <w:highlight w:val="none"/>
                    </w:rPr>
                    <w:t>采购仪器配套封闭试剂及耗材，并承诺提供深圳市内最低供货价</w:t>
                  </w:r>
                  <w:r>
                    <w:rPr>
                      <w:rFonts w:hint="eastAsia" w:ascii="宋体" w:hAnsi="宋体" w:cs="宋体"/>
                      <w:b/>
                      <w:bCs w:val="0"/>
                      <w:color w:val="auto"/>
                      <w:highlight w:val="none"/>
                    </w:rPr>
                    <w:t>（提供承诺函，承诺函格式自定）。</w:t>
                  </w:r>
                </w:p>
              </w:tc>
            </w:tr>
            <w:tr w14:paraId="196B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45336BD7">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0BF263FC">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2008A334">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4D1A5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B6F7330">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178741A5">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296D7C0F">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21085341">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003276F6">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33192D9F">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1A29E919">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5100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6144E265">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38B7F094">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619D8AF4">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2071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26D9235B">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31C7E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A224965">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7827F815">
                  <w:pPr>
                    <w:rPr>
                      <w:rFonts w:asciiTheme="minorEastAsia" w:hAnsiTheme="minorEastAsia" w:eastAsiaTheme="minorEastAsia"/>
                      <w:b/>
                      <w:color w:val="auto"/>
                      <w:szCs w:val="21"/>
                      <w:highlight w:val="none"/>
                    </w:rPr>
                  </w:pPr>
                </w:p>
              </w:tc>
              <w:tc>
                <w:tcPr>
                  <w:tcW w:w="3377" w:type="pct"/>
                </w:tcPr>
                <w:p w14:paraId="47B0F828">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1F8D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063E041B">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06E1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4FB7C7F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5D351656">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74BE10AA">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yellow"/>
                      <w:u w:val="single"/>
                      <w:lang w:val="en-US" w:eastAsia="zh-CN"/>
                    </w:rPr>
                    <w:t>30</w:t>
                  </w:r>
                  <w:r>
                    <w:rPr>
                      <w:rFonts w:hint="eastAsia"/>
                      <w:color w:val="auto"/>
                      <w:u w:val="single"/>
                    </w:rPr>
                    <w:t xml:space="preserve"> </w:t>
                  </w:r>
                  <w:r>
                    <w:rPr>
                      <w:rFonts w:hint="eastAsia"/>
                      <w:color w:val="auto"/>
                    </w:rPr>
                    <w:t xml:space="preserve"> 天（日历日）内交货。</w:t>
                  </w:r>
                </w:p>
              </w:tc>
            </w:tr>
            <w:tr w14:paraId="1AF9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78F3CDD1">
                  <w:pPr>
                    <w:jc w:val="center"/>
                    <w:rPr>
                      <w:rFonts w:hint="eastAsia" w:asciiTheme="minorEastAsia" w:hAnsiTheme="minorEastAsia" w:eastAsiaTheme="minorEastAsia"/>
                      <w:b/>
                      <w:color w:val="auto"/>
                      <w:szCs w:val="21"/>
                    </w:rPr>
                  </w:pPr>
                </w:p>
              </w:tc>
              <w:tc>
                <w:tcPr>
                  <w:tcW w:w="917" w:type="pct"/>
                  <w:vMerge w:val="continue"/>
                  <w:vAlign w:val="center"/>
                </w:tcPr>
                <w:p w14:paraId="76217DEE">
                  <w:pPr>
                    <w:jc w:val="center"/>
                    <w:rPr>
                      <w:rFonts w:hint="eastAsia" w:asciiTheme="minorEastAsia" w:hAnsiTheme="minorEastAsia" w:eastAsiaTheme="minorEastAsia"/>
                      <w:color w:val="auto"/>
                      <w:szCs w:val="21"/>
                    </w:rPr>
                  </w:pPr>
                </w:p>
              </w:tc>
              <w:tc>
                <w:tcPr>
                  <w:tcW w:w="3377" w:type="pct"/>
                </w:tcPr>
                <w:p w14:paraId="1B840A47">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0504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3C6C8009">
                  <w:pPr>
                    <w:jc w:val="center"/>
                    <w:rPr>
                      <w:rFonts w:asciiTheme="minorEastAsia" w:hAnsiTheme="minorEastAsia" w:eastAsiaTheme="minorEastAsia"/>
                      <w:b/>
                      <w:color w:val="auto"/>
                      <w:szCs w:val="21"/>
                    </w:rPr>
                  </w:pPr>
                </w:p>
              </w:tc>
              <w:tc>
                <w:tcPr>
                  <w:tcW w:w="917" w:type="pct"/>
                  <w:vMerge w:val="continue"/>
                  <w:vAlign w:val="center"/>
                </w:tcPr>
                <w:p w14:paraId="13B71323">
                  <w:pPr>
                    <w:jc w:val="center"/>
                    <w:rPr>
                      <w:rFonts w:asciiTheme="minorEastAsia" w:hAnsiTheme="minorEastAsia" w:eastAsiaTheme="minorEastAsia"/>
                      <w:color w:val="auto"/>
                      <w:szCs w:val="21"/>
                    </w:rPr>
                  </w:pPr>
                </w:p>
              </w:tc>
              <w:tc>
                <w:tcPr>
                  <w:tcW w:w="3377" w:type="pct"/>
                </w:tcPr>
                <w:p w14:paraId="57AF1916">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2C254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1F485EA5">
                  <w:pPr>
                    <w:jc w:val="center"/>
                    <w:rPr>
                      <w:rFonts w:asciiTheme="minorEastAsia" w:hAnsiTheme="minorEastAsia" w:eastAsiaTheme="minorEastAsia"/>
                      <w:b/>
                      <w:color w:val="auto"/>
                      <w:szCs w:val="21"/>
                    </w:rPr>
                  </w:pPr>
                </w:p>
              </w:tc>
              <w:tc>
                <w:tcPr>
                  <w:tcW w:w="917" w:type="pct"/>
                  <w:vMerge w:val="continue"/>
                  <w:vAlign w:val="center"/>
                </w:tcPr>
                <w:p w14:paraId="64AC7460">
                  <w:pPr>
                    <w:jc w:val="center"/>
                    <w:rPr>
                      <w:rFonts w:asciiTheme="minorEastAsia" w:hAnsiTheme="minorEastAsia" w:eastAsiaTheme="minorEastAsia"/>
                      <w:color w:val="auto"/>
                      <w:szCs w:val="21"/>
                    </w:rPr>
                  </w:pPr>
                </w:p>
              </w:tc>
              <w:tc>
                <w:tcPr>
                  <w:tcW w:w="3377" w:type="pct"/>
                </w:tcPr>
                <w:p w14:paraId="18B7ED79">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721E9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E917CE3">
                  <w:pPr>
                    <w:jc w:val="center"/>
                    <w:rPr>
                      <w:rFonts w:asciiTheme="minorEastAsia" w:hAnsiTheme="minorEastAsia" w:eastAsiaTheme="minorEastAsia"/>
                      <w:b/>
                      <w:color w:val="auto"/>
                      <w:szCs w:val="21"/>
                    </w:rPr>
                  </w:pPr>
                </w:p>
              </w:tc>
              <w:tc>
                <w:tcPr>
                  <w:tcW w:w="917" w:type="pct"/>
                  <w:vMerge w:val="continue"/>
                  <w:vAlign w:val="center"/>
                </w:tcPr>
                <w:p w14:paraId="5153FEAF">
                  <w:pPr>
                    <w:jc w:val="center"/>
                    <w:rPr>
                      <w:rFonts w:asciiTheme="minorEastAsia" w:hAnsiTheme="minorEastAsia" w:eastAsiaTheme="minorEastAsia"/>
                      <w:color w:val="auto"/>
                      <w:szCs w:val="21"/>
                    </w:rPr>
                  </w:pPr>
                </w:p>
              </w:tc>
              <w:tc>
                <w:tcPr>
                  <w:tcW w:w="3377" w:type="pct"/>
                </w:tcPr>
                <w:p w14:paraId="09AA3AA9">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67EC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5D3999EB">
                  <w:pPr>
                    <w:jc w:val="center"/>
                    <w:rPr>
                      <w:rFonts w:asciiTheme="minorEastAsia" w:hAnsiTheme="minorEastAsia" w:eastAsiaTheme="minorEastAsia"/>
                      <w:b/>
                      <w:color w:val="auto"/>
                      <w:szCs w:val="21"/>
                    </w:rPr>
                  </w:pPr>
                </w:p>
              </w:tc>
              <w:tc>
                <w:tcPr>
                  <w:tcW w:w="917" w:type="pct"/>
                  <w:vMerge w:val="continue"/>
                  <w:vAlign w:val="center"/>
                </w:tcPr>
                <w:p w14:paraId="48F07116">
                  <w:pPr>
                    <w:jc w:val="center"/>
                    <w:rPr>
                      <w:rFonts w:asciiTheme="minorEastAsia" w:hAnsiTheme="minorEastAsia" w:eastAsiaTheme="minorEastAsia"/>
                      <w:color w:val="auto"/>
                      <w:szCs w:val="21"/>
                    </w:rPr>
                  </w:pPr>
                </w:p>
              </w:tc>
              <w:tc>
                <w:tcPr>
                  <w:tcW w:w="3377" w:type="pct"/>
                </w:tcPr>
                <w:p w14:paraId="17EED1F8">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yellow"/>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yellow"/>
                      <w:u w:val="single"/>
                    </w:rPr>
                    <w:t xml:space="preserve"> 5 </w:t>
                  </w:r>
                  <w:r>
                    <w:rPr>
                      <w:rFonts w:hint="eastAsia" w:ascii="宋体" w:hAnsi="宋体" w:cs="宋体"/>
                      <w:color w:val="auto"/>
                      <w:szCs w:val="21"/>
                      <w:highlight w:val="none"/>
                    </w:rPr>
                    <w:t>天内安装调试完毕。</w:t>
                  </w:r>
                </w:p>
              </w:tc>
            </w:tr>
            <w:tr w14:paraId="32DDA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03E5759F">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191048DD">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0DECEC98">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1A97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A42EB9E">
                  <w:pPr>
                    <w:jc w:val="center"/>
                    <w:rPr>
                      <w:rFonts w:asciiTheme="minorEastAsia" w:hAnsiTheme="minorEastAsia" w:eastAsiaTheme="minorEastAsia"/>
                      <w:b/>
                      <w:color w:val="auto"/>
                      <w:szCs w:val="21"/>
                    </w:rPr>
                  </w:pPr>
                </w:p>
              </w:tc>
              <w:tc>
                <w:tcPr>
                  <w:tcW w:w="917" w:type="pct"/>
                  <w:vMerge w:val="continue"/>
                  <w:vAlign w:val="center"/>
                </w:tcPr>
                <w:p w14:paraId="6AEF7E55">
                  <w:pPr>
                    <w:jc w:val="center"/>
                    <w:rPr>
                      <w:rFonts w:asciiTheme="minorEastAsia" w:hAnsiTheme="minorEastAsia" w:eastAsiaTheme="minorEastAsia"/>
                      <w:b/>
                      <w:color w:val="auto"/>
                      <w:szCs w:val="21"/>
                    </w:rPr>
                  </w:pPr>
                </w:p>
              </w:tc>
              <w:tc>
                <w:tcPr>
                  <w:tcW w:w="3377" w:type="pct"/>
                </w:tcPr>
                <w:p w14:paraId="4CCE5071">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329BCE6A">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664E868B">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361B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89A339C">
                  <w:pPr>
                    <w:jc w:val="center"/>
                    <w:rPr>
                      <w:rFonts w:asciiTheme="minorEastAsia" w:hAnsiTheme="minorEastAsia" w:eastAsiaTheme="minorEastAsia"/>
                      <w:b/>
                      <w:color w:val="auto"/>
                      <w:szCs w:val="21"/>
                    </w:rPr>
                  </w:pPr>
                </w:p>
              </w:tc>
              <w:tc>
                <w:tcPr>
                  <w:tcW w:w="917" w:type="pct"/>
                  <w:vMerge w:val="continue"/>
                  <w:vAlign w:val="center"/>
                </w:tcPr>
                <w:p w14:paraId="561D0C8B">
                  <w:pPr>
                    <w:jc w:val="center"/>
                    <w:rPr>
                      <w:rFonts w:asciiTheme="minorEastAsia" w:hAnsiTheme="minorEastAsia" w:eastAsiaTheme="minorEastAsia"/>
                      <w:b/>
                      <w:color w:val="auto"/>
                      <w:szCs w:val="21"/>
                    </w:rPr>
                  </w:pPr>
                </w:p>
              </w:tc>
              <w:tc>
                <w:tcPr>
                  <w:tcW w:w="3377" w:type="pct"/>
                </w:tcPr>
                <w:p w14:paraId="25D48953">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2.3</w:t>
                  </w:r>
                  <w:r>
                    <w:rPr>
                      <w:rFonts w:hint="eastAsia" w:ascii="宋体" w:hAnsi="宋体" w:cs="宋体"/>
                      <w:color w:val="auto"/>
                      <w:szCs w:val="21"/>
                      <w:highlight w:val="none"/>
                    </w:rPr>
                    <w:t>由</w:t>
                  </w:r>
                  <w:r>
                    <w:rPr>
                      <w:rFonts w:hint="eastAsia" w:ascii="宋体" w:hAnsi="宋体"/>
                      <w:color w:val="auto"/>
                      <w:szCs w:val="21"/>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0765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0069874A">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53064DA5">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6CF129F0">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7F9C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D532889">
                  <w:pPr>
                    <w:jc w:val="center"/>
                    <w:rPr>
                      <w:rFonts w:hint="eastAsia" w:asciiTheme="minorEastAsia" w:hAnsiTheme="minorEastAsia" w:eastAsiaTheme="minorEastAsia"/>
                      <w:b/>
                      <w:color w:val="auto"/>
                      <w:szCs w:val="21"/>
                    </w:rPr>
                  </w:pPr>
                </w:p>
              </w:tc>
              <w:tc>
                <w:tcPr>
                  <w:tcW w:w="917" w:type="pct"/>
                  <w:vMerge w:val="continue"/>
                  <w:vAlign w:val="center"/>
                </w:tcPr>
                <w:p w14:paraId="5D470ADA">
                  <w:pPr>
                    <w:jc w:val="center"/>
                    <w:rPr>
                      <w:rFonts w:hint="eastAsia" w:asciiTheme="minorEastAsia" w:hAnsiTheme="minorEastAsia" w:eastAsiaTheme="minorEastAsia"/>
                      <w:color w:val="auto"/>
                      <w:szCs w:val="21"/>
                    </w:rPr>
                  </w:pPr>
                </w:p>
              </w:tc>
              <w:tc>
                <w:tcPr>
                  <w:tcW w:w="3377" w:type="pct"/>
                </w:tcPr>
                <w:p w14:paraId="75B496FB">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78FD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003BC378">
                  <w:pPr>
                    <w:jc w:val="center"/>
                    <w:rPr>
                      <w:rFonts w:hint="eastAsia" w:asciiTheme="minorEastAsia" w:hAnsiTheme="minorEastAsia" w:eastAsiaTheme="minorEastAsia"/>
                      <w:b/>
                      <w:color w:val="auto"/>
                      <w:szCs w:val="21"/>
                    </w:rPr>
                  </w:pPr>
                </w:p>
              </w:tc>
              <w:tc>
                <w:tcPr>
                  <w:tcW w:w="917" w:type="pct"/>
                  <w:vMerge w:val="continue"/>
                  <w:vAlign w:val="center"/>
                </w:tcPr>
                <w:p w14:paraId="0CDC878F">
                  <w:pPr>
                    <w:jc w:val="center"/>
                    <w:rPr>
                      <w:rFonts w:hint="eastAsia" w:asciiTheme="minorEastAsia" w:hAnsiTheme="minorEastAsia" w:eastAsiaTheme="minorEastAsia"/>
                      <w:color w:val="auto"/>
                      <w:szCs w:val="21"/>
                    </w:rPr>
                  </w:pPr>
                </w:p>
              </w:tc>
              <w:tc>
                <w:tcPr>
                  <w:tcW w:w="3377" w:type="pct"/>
                </w:tcPr>
                <w:p w14:paraId="39EA17E1">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251F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5B81A135">
                  <w:pPr>
                    <w:jc w:val="center"/>
                    <w:rPr>
                      <w:rFonts w:hint="eastAsia" w:asciiTheme="minorEastAsia" w:hAnsiTheme="minorEastAsia" w:eastAsiaTheme="minorEastAsia"/>
                      <w:b/>
                      <w:color w:val="auto"/>
                      <w:szCs w:val="21"/>
                    </w:rPr>
                  </w:pPr>
                </w:p>
              </w:tc>
              <w:tc>
                <w:tcPr>
                  <w:tcW w:w="917" w:type="pct"/>
                  <w:vMerge w:val="continue"/>
                  <w:vAlign w:val="center"/>
                </w:tcPr>
                <w:p w14:paraId="302CB8E2">
                  <w:pPr>
                    <w:jc w:val="center"/>
                    <w:rPr>
                      <w:rFonts w:hint="eastAsia" w:asciiTheme="minorEastAsia" w:hAnsiTheme="minorEastAsia" w:eastAsiaTheme="minorEastAsia"/>
                      <w:color w:val="auto"/>
                      <w:szCs w:val="21"/>
                    </w:rPr>
                  </w:pPr>
                </w:p>
              </w:tc>
              <w:tc>
                <w:tcPr>
                  <w:tcW w:w="3377" w:type="pct"/>
                </w:tcPr>
                <w:p w14:paraId="7DDCBD1B">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1D2A2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78D3A014">
                  <w:pPr>
                    <w:jc w:val="center"/>
                    <w:rPr>
                      <w:rFonts w:hint="eastAsia" w:asciiTheme="minorEastAsia" w:hAnsiTheme="minorEastAsia" w:eastAsiaTheme="minorEastAsia"/>
                      <w:b/>
                      <w:color w:val="auto"/>
                      <w:szCs w:val="21"/>
                    </w:rPr>
                  </w:pPr>
                </w:p>
              </w:tc>
              <w:tc>
                <w:tcPr>
                  <w:tcW w:w="917" w:type="pct"/>
                  <w:vMerge w:val="continue"/>
                  <w:vAlign w:val="center"/>
                </w:tcPr>
                <w:p w14:paraId="0B4C8ED7">
                  <w:pPr>
                    <w:jc w:val="center"/>
                    <w:rPr>
                      <w:rFonts w:hint="eastAsia" w:asciiTheme="minorEastAsia" w:hAnsiTheme="minorEastAsia" w:eastAsiaTheme="minorEastAsia"/>
                      <w:color w:val="auto"/>
                      <w:szCs w:val="21"/>
                    </w:rPr>
                  </w:pPr>
                </w:p>
              </w:tc>
              <w:tc>
                <w:tcPr>
                  <w:tcW w:w="3377" w:type="pct"/>
                </w:tcPr>
                <w:p w14:paraId="2E6D7BE7">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60B7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209804DA">
                  <w:pPr>
                    <w:jc w:val="center"/>
                    <w:rPr>
                      <w:rFonts w:asciiTheme="minorEastAsia" w:hAnsiTheme="minorEastAsia" w:eastAsiaTheme="minorEastAsia"/>
                      <w:b/>
                      <w:color w:val="auto"/>
                      <w:szCs w:val="21"/>
                    </w:rPr>
                  </w:pPr>
                </w:p>
              </w:tc>
              <w:tc>
                <w:tcPr>
                  <w:tcW w:w="917" w:type="pct"/>
                  <w:vMerge w:val="continue"/>
                  <w:vAlign w:val="center"/>
                </w:tcPr>
                <w:p w14:paraId="0B990D1D">
                  <w:pPr>
                    <w:jc w:val="center"/>
                    <w:rPr>
                      <w:rFonts w:asciiTheme="minorEastAsia" w:hAnsiTheme="minorEastAsia" w:eastAsiaTheme="minorEastAsia"/>
                      <w:color w:val="auto"/>
                      <w:szCs w:val="21"/>
                    </w:rPr>
                  </w:pPr>
                </w:p>
              </w:tc>
              <w:tc>
                <w:tcPr>
                  <w:tcW w:w="3377" w:type="pct"/>
                </w:tcPr>
                <w:p w14:paraId="3A3CDF67">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38E3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6E2F1D39">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1D62BB38">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41E92168">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6B2461E2">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2AFF8ED1">
                  <w:pPr>
                    <w:rPr>
                      <w:rFonts w:asciiTheme="minorEastAsia" w:hAnsiTheme="minorEastAsia" w:eastAsiaTheme="minorEastAsia"/>
                      <w:b/>
                      <w:szCs w:val="21"/>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偿付违约金，但因</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自身原因导致无法及时</w:t>
                  </w:r>
                  <w:r>
                    <w:rPr>
                      <w:rFonts w:hint="eastAsia" w:asciiTheme="minorEastAsia" w:hAnsiTheme="minorEastAsia" w:eastAsiaTheme="minorEastAsia"/>
                      <w:b w:val="0"/>
                      <w:bCs/>
                      <w:color w:val="auto"/>
                      <w:szCs w:val="21"/>
                    </w:rPr>
                    <w:t>支付</w:t>
                  </w:r>
                  <w:r>
                    <w:rPr>
                      <w:rFonts w:hint="eastAsia" w:asciiTheme="minorEastAsia" w:hAnsiTheme="minorEastAsia" w:eastAsiaTheme="minorEastAsia"/>
                      <w:b w:val="0"/>
                      <w:bCs/>
                      <w:color w:val="auto"/>
                      <w:szCs w:val="21"/>
                      <w:lang w:eastAsia="zh-TW"/>
                    </w:rPr>
                    <w:t>的除外</w:t>
                  </w:r>
                  <w:r>
                    <w:rPr>
                      <w:rFonts w:hint="eastAsia" w:asciiTheme="minorEastAsia" w:hAnsiTheme="minorEastAsia" w:eastAsiaTheme="minorEastAsia"/>
                      <w:b w:val="0"/>
                      <w:bCs/>
                      <w:color w:val="auto"/>
                      <w:szCs w:val="21"/>
                    </w:rPr>
                    <w:t>。</w:t>
                  </w:r>
                </w:p>
              </w:tc>
            </w:tr>
            <w:tr w14:paraId="4C6C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6A9D71FF">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1BA0BEA5">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7B6D5504">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158C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04C2241">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42434B72">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28202579">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5BA9AD7E">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64085D94">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290B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3CD4E4F3">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0626A8E6">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5DCF21ED">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0009E51B">
                  <w:pPr>
                    <w:numPr>
                      <w:ilvl w:val="0"/>
                      <w:numId w:val="2"/>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时间：</w:t>
                  </w:r>
                  <w:r>
                    <w:rPr>
                      <w:rFonts w:hint="eastAsia" w:ascii="宋体" w:hAnsi="宋体"/>
                      <w:szCs w:val="21"/>
                      <w:highlight w:val="none"/>
                      <w:lang w:eastAsia="zh-CN"/>
                    </w:rPr>
                    <w:t>收到中标通知书后</w:t>
                  </w:r>
                  <w:r>
                    <w:rPr>
                      <w:rFonts w:hint="eastAsia" w:ascii="宋体" w:hAnsi="宋体"/>
                      <w:szCs w:val="21"/>
                      <w:highlight w:val="none"/>
                    </w:rPr>
                    <w:t>；</w:t>
                  </w:r>
                </w:p>
                <w:p w14:paraId="49928E32">
                  <w:pPr>
                    <w:numPr>
                      <w:ilvl w:val="0"/>
                      <w:numId w:val="2"/>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金额：合同（成交）金额的</w:t>
                  </w:r>
                  <w:r>
                    <w:rPr>
                      <w:rFonts w:hint="eastAsia" w:ascii="宋体" w:hAnsi="宋体"/>
                      <w:szCs w:val="21"/>
                      <w:highlight w:val="none"/>
                      <w:u w:val="single"/>
                      <w:lang w:val="en-US" w:eastAsia="zh-CN"/>
                    </w:rPr>
                    <w:t xml:space="preserve">   5   </w:t>
                  </w:r>
                  <w:r>
                    <w:rPr>
                      <w:rFonts w:hint="eastAsia" w:ascii="宋体" w:hAnsi="宋体"/>
                      <w:szCs w:val="21"/>
                      <w:highlight w:val="none"/>
                    </w:rPr>
                    <w:t>%；</w:t>
                  </w:r>
                </w:p>
                <w:p w14:paraId="7EB65486">
                  <w:pPr>
                    <w:numPr>
                      <w:ilvl w:val="0"/>
                      <w:numId w:val="2"/>
                    </w:numPr>
                    <w:tabs>
                      <w:tab w:val="clear" w:pos="8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方式：中标人自主选择；</w:t>
                  </w:r>
                </w:p>
                <w:p w14:paraId="13BCC4A7">
                  <w:pPr>
                    <w:numPr>
                      <w:ilvl w:val="0"/>
                      <w:numId w:val="1"/>
                    </w:numPr>
                    <w:adjustRightInd w:val="0"/>
                    <w:snapToGrid w:val="0"/>
                    <w:spacing w:line="360" w:lineRule="auto"/>
                    <w:rPr>
                      <w:rFonts w:hint="eastAsia" w:ascii="宋体" w:hAnsi="宋体"/>
                      <w:szCs w:val="21"/>
                    </w:rPr>
                  </w:pPr>
                  <w:r>
                    <w:rPr>
                      <w:rFonts w:hint="eastAsia" w:ascii="宋体" w:hAnsi="宋体"/>
                      <w:szCs w:val="21"/>
                    </w:rPr>
                    <w:t>退还说明：</w:t>
                  </w:r>
                </w:p>
                <w:p w14:paraId="6CB4C44A">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6B7B8A9B">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违约责任：采购人逾期退还履约保证金的，除应当退还履约保证金本金外，还应当每日按合同总价的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27DDF292">
                  <w:pPr>
                    <w:numPr>
                      <w:ilvl w:val="0"/>
                      <w:numId w:val="3"/>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color w:val="auto"/>
                      <w:szCs w:val="21"/>
                    </w:rPr>
                    <w:t>中标人违反合同及其附件约定的任何义务，采购人有权在履约保证金中直接扣除</w:t>
                  </w:r>
                  <w:r>
                    <w:rPr>
                      <w:rFonts w:hint="eastAsia" w:ascii="宋体" w:hAnsi="宋体" w:cs="宋体"/>
                      <w:bCs/>
                      <w:color w:val="auto"/>
                      <w:szCs w:val="21"/>
                      <w:highlight w:val="none"/>
                    </w:rPr>
                    <w:t>投标人</w:t>
                  </w:r>
                  <w:r>
                    <w:rPr>
                      <w:rFonts w:hint="eastAsia" w:ascii="宋体" w:hAnsi="宋体"/>
                      <w:color w:val="auto"/>
                      <w:szCs w:val="21"/>
                    </w:rPr>
                    <w:t>应向采购人支付的违约金或损失赔偿额，如有不足的，中标人应</w:t>
                  </w:r>
                  <w:r>
                    <w:rPr>
                      <w:rFonts w:hint="eastAsia" w:ascii="宋体" w:hAnsi="宋体"/>
                      <w:szCs w:val="21"/>
                    </w:rPr>
                    <w:t>对超过的部分予以赔偿。</w:t>
                  </w:r>
                </w:p>
              </w:tc>
            </w:tr>
            <w:tr w14:paraId="4F475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522E5962">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6F021A44">
                  <w:pPr>
                    <w:rPr>
                      <w:rFonts w:cs="Times New Roman" w:asciiTheme="minorEastAsia" w:hAnsiTheme="minorEastAsia" w:eastAsiaTheme="minorEastAsia"/>
                      <w:b/>
                      <w:kern w:val="2"/>
                      <w:sz w:val="21"/>
                      <w:szCs w:val="21"/>
                      <w:lang w:val="en-US" w:eastAsia="zh-CN" w:bidi="ar-SA"/>
                    </w:rPr>
                  </w:pPr>
                </w:p>
              </w:tc>
              <w:tc>
                <w:tcPr>
                  <w:tcW w:w="3377" w:type="pct"/>
                  <w:vAlign w:val="center"/>
                </w:tcPr>
                <w:p w14:paraId="1C95D92F">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4F67BCE4">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5E2881FB">
      <w:pPr>
        <w:pStyle w:val="12"/>
        <w:rPr>
          <w:rFonts w:hint="eastAsia"/>
        </w:rPr>
      </w:pPr>
    </w:p>
    <w:p w14:paraId="5DC5A152">
      <w:pPr>
        <w:rPr>
          <w:rFonts w:hint="eastAsia" w:ascii="宋体" w:hAnsi="宋体"/>
          <w:b/>
          <w:color w:val="FF0000"/>
          <w:sz w:val="32"/>
          <w:szCs w:val="32"/>
        </w:rPr>
      </w:pPr>
      <w:r>
        <w:rPr>
          <w:rFonts w:hint="eastAsia" w:ascii="宋体" w:hAnsi="宋体"/>
          <w:b/>
          <w:color w:val="FF0000"/>
          <w:sz w:val="32"/>
          <w:szCs w:val="32"/>
        </w:rPr>
        <w:br w:type="page"/>
      </w:r>
    </w:p>
    <w:p w14:paraId="36BFC293">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75B06B6C">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144FE89D">
            <w:pPr>
              <w:rPr>
                <w:b/>
                <w:bCs/>
                <w:color w:val="FF0000"/>
              </w:rPr>
            </w:pPr>
            <w:r>
              <w:rPr>
                <w:rFonts w:hint="eastAsia"/>
                <w:b/>
                <w:bCs/>
                <w:color w:val="FF0000"/>
              </w:rPr>
              <w:t xml:space="preserve">    </w:t>
            </w:r>
          </w:p>
          <w:p w14:paraId="5FAC5BCC">
            <w:pPr>
              <w:ind w:firstLine="422" w:firstLineChars="200"/>
              <w:rPr>
                <w:b/>
                <w:bCs/>
                <w:color w:val="FF0000"/>
              </w:rPr>
            </w:pPr>
            <w:r>
              <w:rPr>
                <w:rFonts w:hint="eastAsia"/>
                <w:b/>
                <w:bCs/>
                <w:color w:val="FF0000"/>
              </w:rPr>
              <w:t>一、</w:t>
            </w:r>
            <w:r>
              <w:rPr>
                <w:b/>
                <w:bCs/>
                <w:color w:val="FF0000"/>
              </w:rPr>
              <w:t>评标方法：综合评分法（新价格分算法）</w:t>
            </w:r>
          </w:p>
        </w:tc>
      </w:tr>
      <w:tr w14:paraId="003DF8B1">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22B9BDF1">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1317A6D3">
            <w:r>
              <w:rPr>
                <w:rFonts w:hint="eastAsia"/>
              </w:rPr>
              <w:t xml:space="preserve">    </w:t>
            </w:r>
            <w:r>
              <w:t>价格分计算方法：</w:t>
            </w:r>
          </w:p>
          <w:p w14:paraId="55348372">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30295F12">
      <w:pPr>
        <w:rPr>
          <w:b/>
          <w:bCs/>
          <w:color w:val="FF0000"/>
        </w:rPr>
      </w:pPr>
    </w:p>
    <w:p w14:paraId="1EA01EBA">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30C68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noWrap w:val="0"/>
            <w:vAlign w:val="center"/>
          </w:tcPr>
          <w:p w14:paraId="3CD24630">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noWrap w:val="0"/>
            <w:vAlign w:val="center"/>
          </w:tcPr>
          <w:p w14:paraId="1F5A8FDF">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noWrap w:val="0"/>
            <w:vAlign w:val="center"/>
          </w:tcPr>
          <w:p w14:paraId="27404D7F">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noWrap w:val="0"/>
            <w:vAlign w:val="center"/>
          </w:tcPr>
          <w:p w14:paraId="647236C9">
            <w:pPr>
              <w:ind w:left="-78" w:leftChars="-37" w:right="-73" w:rightChars="-35"/>
              <w:jc w:val="center"/>
              <w:rPr>
                <w:rFonts w:ascii="宋体" w:hAnsi="宋体" w:cs="宋体"/>
                <w:b/>
                <w:szCs w:val="21"/>
              </w:rPr>
            </w:pPr>
            <w:r>
              <w:rPr>
                <w:rFonts w:hint="eastAsia" w:ascii="宋体" w:hAnsi="宋体" w:cs="宋体"/>
                <w:b/>
                <w:szCs w:val="21"/>
              </w:rPr>
              <w:t>分值（分）</w:t>
            </w:r>
          </w:p>
        </w:tc>
      </w:tr>
      <w:tr w14:paraId="3E6426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noWrap w:val="0"/>
            <w:vAlign w:val="center"/>
          </w:tcPr>
          <w:p w14:paraId="4596EB78">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noWrap w:val="0"/>
            <w:vAlign w:val="center"/>
          </w:tcPr>
          <w:p w14:paraId="30A24F00">
            <w:pPr>
              <w:ind w:left="-78" w:leftChars="-37" w:right="-73" w:rightChars="-35"/>
              <w:jc w:val="center"/>
              <w:rPr>
                <w:rFonts w:ascii="宋体" w:hAnsi="宋体" w:cs="宋体"/>
                <w:b/>
                <w:szCs w:val="21"/>
              </w:rPr>
            </w:pPr>
            <w:r>
              <w:rPr>
                <w:rFonts w:hint="eastAsia" w:ascii="宋体" w:hAnsi="宋体" w:cs="宋体"/>
                <w:b/>
                <w:szCs w:val="21"/>
              </w:rPr>
              <w:t>技术部分（55分）</w:t>
            </w:r>
          </w:p>
        </w:tc>
      </w:tr>
      <w:tr w14:paraId="58B034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578A8A16">
            <w:pPr>
              <w:pStyle w:val="29"/>
              <w:numPr>
                <w:ilvl w:val="0"/>
                <w:numId w:val="4"/>
              </w:numPr>
              <w:ind w:firstLineChars="0"/>
              <w:jc w:val="right"/>
              <w:rPr>
                <w:rFonts w:ascii="宋体" w:hAnsi="宋体" w:cs="宋体"/>
                <w:szCs w:val="21"/>
              </w:rPr>
            </w:pPr>
          </w:p>
        </w:tc>
        <w:tc>
          <w:tcPr>
            <w:tcW w:w="1202" w:type="dxa"/>
            <w:noWrap w:val="0"/>
            <w:vAlign w:val="center"/>
          </w:tcPr>
          <w:p w14:paraId="337A784C">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noWrap w:val="0"/>
            <w:vAlign w:val="center"/>
          </w:tcPr>
          <w:p w14:paraId="0E1F3558">
            <w:pPr>
              <w:pStyle w:val="29"/>
              <w:spacing w:line="360" w:lineRule="exact"/>
              <w:ind w:firstLine="0" w:firstLineChars="0"/>
              <w:rPr>
                <w:rFonts w:ascii="宋体" w:hAnsi="宋体" w:cs="宋体"/>
                <w:szCs w:val="21"/>
              </w:rPr>
            </w:pPr>
            <w:r>
              <w:rPr>
                <w:rFonts w:hint="eastAsia" w:ascii="宋体" w:hAnsi="宋体"/>
                <w:szCs w:val="21"/>
              </w:rPr>
              <w:t>一、评分内容：</w:t>
            </w:r>
          </w:p>
          <w:p w14:paraId="1471D467">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31237EE6">
            <w:pPr>
              <w:rPr>
                <w:rFonts w:ascii="宋体" w:hAnsi="宋体" w:cs="宋体"/>
                <w:color w:val="auto"/>
                <w:szCs w:val="21"/>
              </w:rPr>
            </w:pPr>
            <w:r>
              <w:rPr>
                <w:rFonts w:hint="eastAsia" w:ascii="宋体" w:hAnsi="宋体" w:cs="宋体"/>
                <w:color w:val="auto"/>
                <w:szCs w:val="21"/>
              </w:rPr>
              <w:t>带▲参数为重点参数共</w:t>
            </w:r>
            <w:r>
              <w:rPr>
                <w:rFonts w:hint="eastAsia" w:ascii="宋体" w:hAnsi="宋体" w:cs="宋体"/>
                <w:color w:val="auto"/>
                <w:szCs w:val="21"/>
                <w:highlight w:val="yellow"/>
              </w:rPr>
              <w:t>{}</w:t>
            </w:r>
            <w:r>
              <w:rPr>
                <w:rFonts w:hint="eastAsia" w:ascii="宋体" w:hAnsi="宋体" w:cs="宋体"/>
                <w:color w:val="auto"/>
                <w:szCs w:val="21"/>
              </w:rPr>
              <w:t>分，每负偏离一项扣</w:t>
            </w:r>
            <w:r>
              <w:rPr>
                <w:rFonts w:hint="eastAsia" w:ascii="宋体" w:hAnsi="宋体" w:cs="宋体"/>
                <w:color w:val="auto"/>
                <w:szCs w:val="21"/>
                <w:highlight w:val="yellow"/>
              </w:rPr>
              <w:t>{}</w:t>
            </w:r>
            <w:r>
              <w:rPr>
                <w:rFonts w:hint="eastAsia" w:ascii="宋体" w:hAnsi="宋体" w:cs="宋体"/>
                <w:color w:val="auto"/>
                <w:szCs w:val="21"/>
              </w:rPr>
              <w:t>分</w:t>
            </w:r>
          </w:p>
          <w:p w14:paraId="120DAB51">
            <w:pPr>
              <w:rPr>
                <w:rFonts w:ascii="宋体" w:hAnsi="宋体" w:cs="宋体"/>
                <w:color w:val="auto"/>
                <w:szCs w:val="21"/>
              </w:rPr>
            </w:pPr>
            <w:r>
              <w:rPr>
                <w:rFonts w:hint="eastAsia" w:ascii="宋体" w:hAnsi="宋体" w:cs="宋体"/>
                <w:color w:val="auto"/>
                <w:szCs w:val="21"/>
              </w:rPr>
              <w:t>其他一般参数共</w:t>
            </w:r>
            <w:r>
              <w:rPr>
                <w:rFonts w:hint="eastAsia" w:ascii="宋体" w:hAnsi="宋体" w:cs="宋体"/>
                <w:color w:val="auto"/>
                <w:szCs w:val="21"/>
                <w:highlight w:val="yellow"/>
              </w:rPr>
              <w:t>{}</w:t>
            </w:r>
            <w:r>
              <w:rPr>
                <w:rFonts w:hint="eastAsia" w:ascii="宋体" w:hAnsi="宋体" w:cs="宋体"/>
                <w:color w:val="auto"/>
                <w:szCs w:val="21"/>
              </w:rPr>
              <w:t>分，每偏离一项扣</w:t>
            </w:r>
            <w:r>
              <w:rPr>
                <w:rFonts w:hint="eastAsia" w:ascii="宋体" w:hAnsi="宋体" w:cs="宋体"/>
                <w:color w:val="auto"/>
                <w:szCs w:val="21"/>
                <w:highlight w:val="yellow"/>
              </w:rPr>
              <w:t>{}</w:t>
            </w:r>
            <w:r>
              <w:rPr>
                <w:rFonts w:hint="eastAsia" w:ascii="宋体" w:hAnsi="宋体" w:cs="宋体"/>
                <w:color w:val="auto"/>
                <w:szCs w:val="21"/>
              </w:rPr>
              <w:t>分</w:t>
            </w:r>
          </w:p>
          <w:p w14:paraId="55376094">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77B8A786">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noWrap w:val="0"/>
            <w:vAlign w:val="center"/>
          </w:tcPr>
          <w:p w14:paraId="7F034F0F">
            <w:pPr>
              <w:ind w:left="-78" w:leftChars="-37" w:right="-73" w:rightChars="-35"/>
              <w:jc w:val="center"/>
              <w:rPr>
                <w:rFonts w:hint="eastAsia" w:ascii="宋体" w:hAnsi="宋体" w:eastAsia="宋体" w:cs="宋体"/>
                <w:szCs w:val="21"/>
                <w:lang w:eastAsia="zh-CN"/>
              </w:rPr>
            </w:pPr>
            <w:r>
              <w:rPr>
                <w:rFonts w:hint="eastAsia" w:ascii="宋体" w:hAnsi="宋体" w:cs="宋体"/>
                <w:szCs w:val="21"/>
                <w:highlight w:val="yellow"/>
              </w:rPr>
              <w:t>5</w:t>
            </w:r>
            <w:r>
              <w:rPr>
                <w:rFonts w:hint="eastAsia" w:ascii="宋体" w:hAnsi="宋体" w:cs="宋体"/>
                <w:szCs w:val="21"/>
                <w:highlight w:val="yellow"/>
                <w:lang w:val="en-US" w:eastAsia="zh-CN"/>
              </w:rPr>
              <w:t>1</w:t>
            </w:r>
          </w:p>
        </w:tc>
      </w:tr>
      <w:tr w14:paraId="28D7E6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noWrap w:val="0"/>
            <w:vAlign w:val="center"/>
          </w:tcPr>
          <w:p w14:paraId="77C9D7DF">
            <w:pPr>
              <w:pStyle w:val="29"/>
              <w:numPr>
                <w:ilvl w:val="0"/>
                <w:numId w:val="4"/>
              </w:numPr>
              <w:ind w:firstLineChars="0"/>
              <w:jc w:val="right"/>
              <w:rPr>
                <w:rFonts w:ascii="宋体" w:hAnsi="宋体" w:cs="宋体"/>
                <w:szCs w:val="21"/>
              </w:rPr>
            </w:pPr>
          </w:p>
        </w:tc>
        <w:tc>
          <w:tcPr>
            <w:tcW w:w="1202" w:type="dxa"/>
            <w:noWrap w:val="0"/>
            <w:vAlign w:val="center"/>
          </w:tcPr>
          <w:p w14:paraId="47B9790A">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noWrap w:val="0"/>
            <w:vAlign w:val="center"/>
          </w:tcPr>
          <w:p w14:paraId="4E48BD93">
            <w:pPr>
              <w:pStyle w:val="5"/>
              <w:ind w:firstLine="0"/>
              <w:rPr>
                <w:rFonts w:ascii="宋体" w:hAnsi="宋体" w:cs="宋体"/>
              </w:rPr>
            </w:pPr>
            <w:r>
              <w:rPr>
                <w:rFonts w:hint="eastAsia" w:ascii="宋体" w:hAnsi="宋体" w:cs="宋体"/>
                <w:sz w:val="21"/>
                <w:szCs w:val="21"/>
              </w:rPr>
              <w:t>投标人需提供售后服务方案，包括但不限于：</w:t>
            </w:r>
          </w:p>
          <w:p w14:paraId="29243197">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0245869C">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410CE311">
            <w:pPr>
              <w:pStyle w:val="5"/>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47C6E5D8">
            <w:pPr>
              <w:pStyle w:val="5"/>
              <w:ind w:firstLine="0"/>
              <w:rPr>
                <w:rFonts w:ascii="宋体" w:hAnsi="宋体" w:cs="宋体"/>
              </w:rPr>
            </w:pPr>
            <w:r>
              <w:rPr>
                <w:rFonts w:hint="eastAsia" w:ascii="宋体" w:hAnsi="宋体" w:cs="宋体"/>
                <w:sz w:val="21"/>
                <w:szCs w:val="21"/>
              </w:rPr>
              <w:t>一、投标人提供上述3项内容得3分；</w:t>
            </w:r>
          </w:p>
          <w:p w14:paraId="10E83EE1">
            <w:pPr>
              <w:pStyle w:val="5"/>
              <w:ind w:firstLine="0"/>
              <w:rPr>
                <w:rFonts w:ascii="宋体" w:hAnsi="宋体" w:cs="宋体"/>
              </w:rPr>
            </w:pPr>
            <w:r>
              <w:rPr>
                <w:rFonts w:hint="eastAsia" w:ascii="宋体" w:hAnsi="宋体" w:cs="宋体"/>
                <w:sz w:val="21"/>
                <w:szCs w:val="21"/>
              </w:rPr>
              <w:t>提供上述任意1-2项内容得1分；不提供不得分。</w:t>
            </w:r>
          </w:p>
          <w:p w14:paraId="5DAA081A">
            <w:pPr>
              <w:pStyle w:val="5"/>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6781E1E0">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0762E535">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1C6BFA39">
            <w:pPr>
              <w:pStyle w:val="5"/>
              <w:ind w:firstLine="0"/>
              <w:rPr>
                <w:rFonts w:ascii="宋体" w:hAnsi="宋体" w:cs="宋体"/>
              </w:rPr>
            </w:pPr>
            <w:r>
              <w:rPr>
                <w:rFonts w:hint="eastAsia" w:ascii="宋体" w:hAnsi="宋体" w:cs="宋体"/>
                <w:sz w:val="21"/>
                <w:szCs w:val="21"/>
              </w:rPr>
              <w:t>每体现一点内容加1分，最多加</w:t>
            </w:r>
            <w:r>
              <w:rPr>
                <w:rFonts w:hint="eastAsia" w:ascii="宋体" w:hAnsi="宋体" w:cs="宋体"/>
                <w:sz w:val="21"/>
                <w:szCs w:val="21"/>
                <w:lang w:val="en-US" w:eastAsia="zh-CN"/>
              </w:rPr>
              <w:t>1</w:t>
            </w:r>
            <w:r>
              <w:rPr>
                <w:rFonts w:hint="eastAsia" w:ascii="宋体" w:hAnsi="宋体" w:cs="宋体"/>
                <w:sz w:val="21"/>
                <w:szCs w:val="21"/>
              </w:rPr>
              <w:t>分。</w:t>
            </w:r>
          </w:p>
        </w:tc>
        <w:tc>
          <w:tcPr>
            <w:tcW w:w="920" w:type="dxa"/>
            <w:noWrap w:val="0"/>
            <w:vAlign w:val="center"/>
          </w:tcPr>
          <w:p w14:paraId="4D9B5C7E">
            <w:pPr>
              <w:jc w:val="center"/>
              <w:rPr>
                <w:rFonts w:hint="eastAsia" w:ascii="宋体" w:hAnsi="宋体" w:eastAsia="宋体" w:cs="宋体"/>
                <w:kern w:val="0"/>
                <w:szCs w:val="21"/>
                <w:lang w:eastAsia="zh-CN"/>
              </w:rPr>
            </w:pPr>
            <w:r>
              <w:rPr>
                <w:rFonts w:hint="eastAsia" w:ascii="宋体" w:hAnsi="宋体" w:cs="宋体"/>
                <w:kern w:val="0"/>
                <w:szCs w:val="21"/>
                <w:highlight w:val="yellow"/>
                <w:lang w:val="en-US" w:eastAsia="zh-CN"/>
              </w:rPr>
              <w:t>4</w:t>
            </w:r>
          </w:p>
        </w:tc>
      </w:tr>
      <w:tr w14:paraId="3B6281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noWrap w:val="0"/>
            <w:vAlign w:val="center"/>
          </w:tcPr>
          <w:p w14:paraId="7B98F277">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noWrap w:val="0"/>
            <w:vAlign w:val="center"/>
          </w:tcPr>
          <w:p w14:paraId="11029691">
            <w:pPr>
              <w:ind w:left="-78" w:leftChars="-37" w:right="-73" w:rightChars="-35"/>
              <w:jc w:val="center"/>
              <w:rPr>
                <w:rFonts w:ascii="宋体" w:hAnsi="宋体" w:cs="宋体"/>
                <w:b/>
                <w:szCs w:val="21"/>
              </w:rPr>
            </w:pPr>
            <w:r>
              <w:rPr>
                <w:rFonts w:hint="eastAsia" w:ascii="宋体" w:hAnsi="宋体" w:cs="宋体"/>
                <w:b/>
                <w:szCs w:val="21"/>
              </w:rPr>
              <w:t>商务部分（15分）</w:t>
            </w:r>
          </w:p>
        </w:tc>
      </w:tr>
      <w:tr w14:paraId="6F43A6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75D9D511">
            <w:pPr>
              <w:pStyle w:val="29"/>
              <w:numPr>
                <w:ilvl w:val="0"/>
                <w:numId w:val="5"/>
              </w:numPr>
              <w:ind w:firstLineChars="0"/>
              <w:jc w:val="center"/>
              <w:rPr>
                <w:rFonts w:ascii="宋体" w:hAnsi="宋体" w:cs="宋体"/>
                <w:szCs w:val="21"/>
              </w:rPr>
            </w:pPr>
          </w:p>
        </w:tc>
        <w:tc>
          <w:tcPr>
            <w:tcW w:w="1202" w:type="dxa"/>
            <w:noWrap w:val="0"/>
            <w:vAlign w:val="center"/>
          </w:tcPr>
          <w:p w14:paraId="6FCF2032">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noWrap w:val="0"/>
            <w:vAlign w:val="center"/>
          </w:tcPr>
          <w:p w14:paraId="03CA578D">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543EAB85">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noWrap w:val="0"/>
            <w:vAlign w:val="center"/>
          </w:tcPr>
          <w:p w14:paraId="71D3EF94">
            <w:pPr>
              <w:ind w:left="-78" w:leftChars="-37" w:right="-73" w:rightChars="-35"/>
              <w:jc w:val="center"/>
              <w:rPr>
                <w:rFonts w:ascii="宋体" w:hAnsi="宋体" w:cs="宋体"/>
                <w:szCs w:val="21"/>
              </w:rPr>
            </w:pPr>
            <w:r>
              <w:rPr>
                <w:rFonts w:hint="eastAsia" w:ascii="宋体" w:hAnsi="宋体" w:cs="宋体"/>
                <w:szCs w:val="21"/>
              </w:rPr>
              <w:t>12</w:t>
            </w:r>
          </w:p>
        </w:tc>
      </w:tr>
      <w:tr w14:paraId="0E9BFD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5FB58210">
            <w:pPr>
              <w:pStyle w:val="29"/>
              <w:numPr>
                <w:ilvl w:val="0"/>
                <w:numId w:val="5"/>
              </w:numPr>
              <w:ind w:firstLineChars="0"/>
              <w:jc w:val="center"/>
              <w:rPr>
                <w:rFonts w:ascii="宋体" w:hAnsi="宋体" w:cs="宋体"/>
                <w:szCs w:val="21"/>
              </w:rPr>
            </w:pPr>
          </w:p>
        </w:tc>
        <w:tc>
          <w:tcPr>
            <w:tcW w:w="1202" w:type="dxa"/>
            <w:noWrap w:val="0"/>
            <w:vAlign w:val="center"/>
          </w:tcPr>
          <w:p w14:paraId="2D0AE5F6">
            <w:pPr>
              <w:wordWrap w:val="0"/>
              <w:jc w:val="center"/>
              <w:textAlignment w:val="top"/>
              <w:rPr>
                <w:rFonts w:ascii="宋体" w:hAnsi="宋体" w:cs="宋体"/>
                <w:szCs w:val="21"/>
              </w:rPr>
            </w:pPr>
            <w:r>
              <w:rPr>
                <w:rFonts w:hint="eastAsia" w:ascii="宋体" w:hAnsi="宋体" w:cs="宋体"/>
                <w:szCs w:val="21"/>
              </w:rPr>
              <w:t>同类业绩</w:t>
            </w:r>
          </w:p>
        </w:tc>
        <w:tc>
          <w:tcPr>
            <w:tcW w:w="6345" w:type="dxa"/>
            <w:noWrap w:val="0"/>
            <w:vAlign w:val="top"/>
          </w:tcPr>
          <w:p w14:paraId="7FA131C2">
            <w:pPr>
              <w:wordWrap w:val="0"/>
              <w:textAlignment w:val="top"/>
              <w:rPr>
                <w:rFonts w:ascii="宋体" w:hAnsi="宋体" w:cs="宋体"/>
                <w:color w:val="F79646"/>
                <w:szCs w:val="21"/>
              </w:rPr>
            </w:pPr>
            <w:r>
              <w:rPr>
                <w:rFonts w:hint="eastAsia" w:ascii="宋体" w:hAnsi="宋体" w:cs="宋体"/>
                <w:color w:val="F79646"/>
                <w:szCs w:val="21"/>
              </w:rPr>
              <w:t>一、评分内容：</w:t>
            </w:r>
          </w:p>
          <w:p w14:paraId="52A568DD">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投标人2022年1月1日至投标截止时间前具备同类业绩的（以发票或合同签订时间为准），每提供1项得1分，本项最高得3分，不提供不得分。</w:t>
            </w:r>
          </w:p>
          <w:p w14:paraId="6EEE437C">
            <w:pPr>
              <w:wordWrap w:val="0"/>
              <w:textAlignment w:val="top"/>
              <w:rPr>
                <w:rFonts w:ascii="宋体" w:hAnsi="宋体" w:cs="宋体"/>
                <w:color w:val="F79646"/>
                <w:szCs w:val="21"/>
              </w:rPr>
            </w:pPr>
            <w:r>
              <w:rPr>
                <w:rFonts w:hint="eastAsia" w:ascii="宋体" w:hAnsi="宋体" w:cs="宋体"/>
                <w:color w:val="F79646"/>
                <w:szCs w:val="21"/>
              </w:rPr>
              <w:t>二、评分依据：</w:t>
            </w:r>
          </w:p>
          <w:p w14:paraId="4DB22931">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34DA9920">
            <w:pPr>
              <w:pStyle w:val="30"/>
              <w:rPr>
                <w:color w:val="F79646"/>
              </w:rPr>
            </w:pPr>
            <w:r>
              <w:rPr>
                <w:rFonts w:hint="eastAsia" w:ascii="宋体" w:hAnsi="宋体" w:cs="宋体"/>
                <w:bCs w:val="0"/>
                <w:color w:val="F79646"/>
                <w:sz w:val="21"/>
                <w:szCs w:val="21"/>
              </w:rPr>
              <w:t>2.提供发票或中标、成交通知书作为证明文件</w:t>
            </w:r>
          </w:p>
          <w:p w14:paraId="493AAD17">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6BFF1A6B">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noWrap w:val="0"/>
            <w:vAlign w:val="center"/>
          </w:tcPr>
          <w:p w14:paraId="17C05E18">
            <w:pPr>
              <w:ind w:left="-78" w:leftChars="-37" w:right="-73" w:rightChars="-35"/>
              <w:jc w:val="center"/>
              <w:rPr>
                <w:rFonts w:ascii="宋体" w:hAnsi="宋体" w:cs="宋体"/>
                <w:szCs w:val="21"/>
              </w:rPr>
            </w:pPr>
            <w:r>
              <w:rPr>
                <w:rFonts w:hint="eastAsia" w:ascii="宋体" w:hAnsi="宋体" w:cs="宋体"/>
                <w:szCs w:val="21"/>
              </w:rPr>
              <w:t>3</w:t>
            </w:r>
          </w:p>
        </w:tc>
      </w:tr>
      <w:tr w14:paraId="01FD82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noWrap w:val="0"/>
            <w:vAlign w:val="center"/>
          </w:tcPr>
          <w:p w14:paraId="077F2B85">
            <w:pPr>
              <w:jc w:val="center"/>
              <w:rPr>
                <w:rFonts w:ascii="宋体" w:hAnsi="宋体" w:cs="宋体"/>
                <w:b/>
                <w:szCs w:val="21"/>
              </w:rPr>
            </w:pPr>
            <w:r>
              <w:rPr>
                <w:rFonts w:hint="eastAsia" w:ascii="宋体" w:hAnsi="宋体" w:cs="宋体"/>
                <w:b/>
                <w:szCs w:val="21"/>
              </w:rPr>
              <w:t>三</w:t>
            </w:r>
          </w:p>
        </w:tc>
        <w:tc>
          <w:tcPr>
            <w:tcW w:w="8467" w:type="dxa"/>
            <w:gridSpan w:val="3"/>
            <w:noWrap w:val="0"/>
            <w:vAlign w:val="center"/>
          </w:tcPr>
          <w:p w14:paraId="135F0042">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56907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noWrap w:val="0"/>
            <w:vAlign w:val="center"/>
          </w:tcPr>
          <w:p w14:paraId="09B988F7">
            <w:pPr>
              <w:jc w:val="center"/>
              <w:rPr>
                <w:rFonts w:ascii="宋体" w:hAnsi="宋体" w:cs="宋体"/>
                <w:szCs w:val="21"/>
              </w:rPr>
            </w:pPr>
            <w:r>
              <w:rPr>
                <w:rFonts w:hint="eastAsia" w:ascii="宋体" w:hAnsi="宋体" w:cs="宋体"/>
                <w:szCs w:val="21"/>
              </w:rPr>
              <w:t>1</w:t>
            </w:r>
          </w:p>
        </w:tc>
        <w:tc>
          <w:tcPr>
            <w:tcW w:w="1202" w:type="dxa"/>
            <w:noWrap w:val="0"/>
            <w:vAlign w:val="center"/>
          </w:tcPr>
          <w:p w14:paraId="1979BA2A">
            <w:pPr>
              <w:jc w:val="center"/>
              <w:rPr>
                <w:rFonts w:ascii="宋体" w:hAnsi="宋体" w:cs="宋体"/>
                <w:szCs w:val="21"/>
              </w:rPr>
            </w:pPr>
            <w:r>
              <w:rPr>
                <w:rFonts w:hint="eastAsia" w:ascii="宋体" w:hAnsi="宋体" w:cs="宋体"/>
                <w:szCs w:val="21"/>
              </w:rPr>
              <w:t>投标报价</w:t>
            </w:r>
          </w:p>
        </w:tc>
        <w:tc>
          <w:tcPr>
            <w:tcW w:w="6345" w:type="dxa"/>
            <w:noWrap w:val="0"/>
            <w:vAlign w:val="center"/>
          </w:tcPr>
          <w:p w14:paraId="3847174F">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2C564F18">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378B9915">
            <w:pPr>
              <w:widowControl/>
              <w:jc w:val="left"/>
              <w:rPr>
                <w:rFonts w:ascii="宋体" w:hAnsi="宋体" w:cs="宋体"/>
                <w:szCs w:val="21"/>
              </w:rPr>
            </w:pPr>
            <w:r>
              <w:rPr>
                <w:rFonts w:hint="eastAsia" w:ascii="宋体" w:hAnsi="宋体" w:cs="宋体"/>
                <w:szCs w:val="21"/>
              </w:rPr>
              <w:t>备注：</w:t>
            </w:r>
          </w:p>
          <w:p w14:paraId="359351AE">
            <w:pPr>
              <w:widowControl/>
              <w:jc w:val="left"/>
              <w:rPr>
                <w:rFonts w:ascii="宋体" w:hAnsi="宋体" w:cs="宋体"/>
                <w:szCs w:val="21"/>
              </w:rPr>
            </w:pPr>
            <w:r>
              <w:rPr>
                <w:rFonts w:hint="eastAsia" w:ascii="宋体" w:hAnsi="宋体" w:cs="宋体"/>
                <w:szCs w:val="21"/>
              </w:rPr>
              <w:t>1、投标报价得分四舍五入后，小数点后保留两位有效数。</w:t>
            </w:r>
          </w:p>
          <w:p w14:paraId="0552470E">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noWrap w:val="0"/>
            <w:vAlign w:val="center"/>
          </w:tcPr>
          <w:p w14:paraId="008AF65E">
            <w:pPr>
              <w:ind w:left="-78" w:leftChars="-37" w:right="-73" w:rightChars="-35"/>
              <w:jc w:val="center"/>
              <w:rPr>
                <w:rFonts w:ascii="宋体" w:hAnsi="宋体" w:cs="宋体"/>
                <w:szCs w:val="21"/>
              </w:rPr>
            </w:pPr>
            <w:r>
              <w:rPr>
                <w:rFonts w:hint="eastAsia" w:ascii="宋体" w:hAnsi="宋体" w:cs="宋体"/>
                <w:szCs w:val="21"/>
              </w:rPr>
              <w:t>30</w:t>
            </w:r>
          </w:p>
        </w:tc>
      </w:tr>
      <w:tr w14:paraId="426B25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noWrap w:val="0"/>
            <w:vAlign w:val="center"/>
          </w:tcPr>
          <w:p w14:paraId="64562A87">
            <w:pPr>
              <w:ind w:left="-78" w:leftChars="-37" w:right="-73" w:rightChars="-35"/>
              <w:jc w:val="center"/>
              <w:rPr>
                <w:rFonts w:ascii="宋体" w:hAnsi="宋体" w:cs="宋体"/>
                <w:szCs w:val="21"/>
              </w:rPr>
            </w:pPr>
            <w:r>
              <w:rPr>
                <w:rFonts w:hint="eastAsia" w:ascii="宋体" w:hAnsi="宋体" w:cs="宋体"/>
                <w:szCs w:val="21"/>
              </w:rPr>
              <w:t>合计</w:t>
            </w:r>
          </w:p>
        </w:tc>
        <w:tc>
          <w:tcPr>
            <w:tcW w:w="920" w:type="dxa"/>
            <w:noWrap w:val="0"/>
            <w:vAlign w:val="center"/>
          </w:tcPr>
          <w:p w14:paraId="793FE6C9">
            <w:pPr>
              <w:ind w:left="-78" w:leftChars="-37" w:right="-73" w:rightChars="-35"/>
              <w:jc w:val="center"/>
              <w:rPr>
                <w:rFonts w:ascii="宋体" w:hAnsi="宋体" w:cs="宋体"/>
                <w:szCs w:val="21"/>
              </w:rPr>
            </w:pPr>
            <w:r>
              <w:rPr>
                <w:rFonts w:hint="eastAsia" w:ascii="宋体" w:hAnsi="宋体" w:cs="宋体"/>
                <w:szCs w:val="21"/>
              </w:rPr>
              <w:t>100</w:t>
            </w:r>
          </w:p>
        </w:tc>
      </w:tr>
    </w:tbl>
    <w:p w14:paraId="6E2FFB5B">
      <w:pPr>
        <w:pStyle w:val="9"/>
      </w:pPr>
    </w:p>
    <w:p w14:paraId="38E1E6EE">
      <w:pPr>
        <w:pStyle w:val="9"/>
      </w:pPr>
    </w:p>
    <w:p w14:paraId="07BA2B18">
      <w:pPr>
        <w:pStyle w:val="9"/>
      </w:pPr>
    </w:p>
    <w:p w14:paraId="43CDBD1E">
      <w:pPr>
        <w:pStyle w:val="9"/>
      </w:pPr>
    </w:p>
    <w:p w14:paraId="54E74395">
      <w:pPr>
        <w:pStyle w:val="9"/>
      </w:pPr>
    </w:p>
    <w:p w14:paraId="1854B48D">
      <w:pPr>
        <w:pStyle w:val="9"/>
      </w:pPr>
    </w:p>
    <w:p w14:paraId="13769022">
      <w:pPr>
        <w:bidi w:val="0"/>
      </w:pPr>
      <w:bookmarkStart w:id="0" w:name="_GoBack"/>
      <w:bookmarkEnd w:id="0"/>
    </w:p>
    <w:p w14:paraId="457F867C">
      <w:pPr>
        <w:bidi w:val="0"/>
      </w:pPr>
    </w:p>
    <w:p w14:paraId="61AE2DDD">
      <w:pPr>
        <w:bidi w:val="0"/>
      </w:pPr>
    </w:p>
    <w:p w14:paraId="248FF536">
      <w:pPr>
        <w:tabs>
          <w:tab w:val="left" w:pos="3770"/>
        </w:tabs>
        <w:bidi w:val="0"/>
        <w:jc w:val="left"/>
        <w:rPr>
          <w:rFonts w:hint="eastAsia"/>
          <w:lang w:eastAsia="zh-CN"/>
        </w:rPr>
      </w:pPr>
    </w:p>
    <w:p w14:paraId="6075B961">
      <w:pPr>
        <w:tabs>
          <w:tab w:val="left" w:pos="3770"/>
        </w:tabs>
        <w:bidi w:val="0"/>
        <w:jc w:val="left"/>
        <w:rPr>
          <w:rFonts w:hint="eastAsia"/>
          <w:lang w:eastAsia="zh-CN"/>
        </w:rPr>
      </w:pPr>
    </w:p>
    <w:p w14:paraId="6899EE34">
      <w:pPr>
        <w:tabs>
          <w:tab w:val="left" w:pos="3770"/>
        </w:tabs>
        <w:bidi w:val="0"/>
        <w:jc w:val="left"/>
        <w:rPr>
          <w:rFonts w:hint="eastAsia"/>
          <w:lang w:eastAsia="zh-CN"/>
        </w:rPr>
      </w:pPr>
    </w:p>
    <w:p w14:paraId="13968343">
      <w:pPr>
        <w:pStyle w:val="9"/>
        <w:rPr>
          <w:rFonts w:hint="eastAsia"/>
          <w:lang w:eastAsia="zh-CN"/>
        </w:rPr>
      </w:pPr>
    </w:p>
    <w:p w14:paraId="58330CB2">
      <w:pPr>
        <w:pStyle w:val="9"/>
        <w:ind w:firstLine="4200" w:firstLineChars="1500"/>
        <w:rPr>
          <w:rFonts w:hint="eastAsia"/>
          <w:lang w:eastAsia="zh-CN"/>
        </w:rPr>
      </w:pPr>
      <w:r>
        <w:rPr>
          <w:rFonts w:hint="eastAsia"/>
          <w:lang w:val="en-US" w:eastAsia="zh-CN"/>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altName w:val="方正舒体"/>
    <w:panose1 w:val="02000000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67C49630">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523E936E">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77E3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474DAE84">
          <w:pPr>
            <w:pStyle w:val="11"/>
            <w:pBdr>
              <w:bottom w:val="none" w:color="auto" w:sz="0" w:space="0"/>
            </w:pBdr>
            <w:jc w:val="left"/>
            <w:rPr>
              <w:rFonts w:hint="eastAsia"/>
              <w:b/>
              <w:sz w:val="28"/>
            </w:rPr>
          </w:pPr>
          <w:r>
            <w:rPr>
              <w:rFonts w:hint="eastAsia"/>
              <w:b/>
              <w:sz w:val="28"/>
            </w:rPr>
            <w:t>科室民主管理小组每页签字：</w:t>
          </w:r>
        </w:p>
        <w:p w14:paraId="7470F633">
          <w:pPr>
            <w:pStyle w:val="11"/>
            <w:pBdr>
              <w:bottom w:val="none" w:color="auto" w:sz="0" w:space="0"/>
            </w:pBdr>
            <w:jc w:val="left"/>
            <w:rPr>
              <w:rFonts w:hint="eastAsia"/>
              <w:b/>
              <w:sz w:val="28"/>
            </w:rPr>
          </w:pPr>
        </w:p>
        <w:p w14:paraId="043032CE">
          <w:pPr>
            <w:pStyle w:val="11"/>
            <w:pBdr>
              <w:bottom w:val="none" w:color="auto" w:sz="0" w:space="0"/>
            </w:pBdr>
            <w:jc w:val="left"/>
            <w:rPr>
              <w:rFonts w:hint="eastAsia"/>
              <w:b/>
              <w:sz w:val="28"/>
            </w:rPr>
          </w:pPr>
        </w:p>
        <w:p w14:paraId="030997BB">
          <w:pPr>
            <w:pStyle w:val="11"/>
            <w:pBdr>
              <w:bottom w:val="none" w:color="auto" w:sz="0" w:space="0"/>
            </w:pBdr>
            <w:jc w:val="left"/>
            <w:rPr>
              <w:b/>
            </w:rPr>
          </w:pPr>
          <w:r>
            <w:rPr>
              <w:rFonts w:hint="eastAsia"/>
              <w:b/>
              <w:sz w:val="28"/>
            </w:rPr>
            <w:t xml:space="preserve">                                          日期：</w:t>
          </w:r>
        </w:p>
      </w:tc>
    </w:tr>
  </w:tbl>
  <w:p w14:paraId="2ED8E696">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 w:name="KY_MEDREF_DOCUID" w:val="{0D68021A-5566-4D14-A6BB-CCB7CF89DDDC}"/>
    <w:docVar w:name="KY_MEDREF_VERSION" w:val="3"/>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5D200E"/>
    <w:rsid w:val="01DE34BB"/>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6A97510"/>
    <w:rsid w:val="17714346"/>
    <w:rsid w:val="18CE3099"/>
    <w:rsid w:val="191E3DD6"/>
    <w:rsid w:val="19685B09"/>
    <w:rsid w:val="1A3100CD"/>
    <w:rsid w:val="1A5737E1"/>
    <w:rsid w:val="1A9D002E"/>
    <w:rsid w:val="1B49208B"/>
    <w:rsid w:val="1C117414"/>
    <w:rsid w:val="1D1A560A"/>
    <w:rsid w:val="1D4569B7"/>
    <w:rsid w:val="1ECC2689"/>
    <w:rsid w:val="1ED3069A"/>
    <w:rsid w:val="1FC21AF3"/>
    <w:rsid w:val="201B0077"/>
    <w:rsid w:val="20926CAB"/>
    <w:rsid w:val="20BD5F9F"/>
    <w:rsid w:val="21C319BD"/>
    <w:rsid w:val="225E5CFF"/>
    <w:rsid w:val="228322EA"/>
    <w:rsid w:val="22FF23D3"/>
    <w:rsid w:val="248A5117"/>
    <w:rsid w:val="24A872D3"/>
    <w:rsid w:val="2577413D"/>
    <w:rsid w:val="25CE197B"/>
    <w:rsid w:val="25EF6C54"/>
    <w:rsid w:val="267274AD"/>
    <w:rsid w:val="284F0D34"/>
    <w:rsid w:val="28750DBE"/>
    <w:rsid w:val="28F87B6B"/>
    <w:rsid w:val="29295EFB"/>
    <w:rsid w:val="29F05E17"/>
    <w:rsid w:val="2D450089"/>
    <w:rsid w:val="2D834187"/>
    <w:rsid w:val="2D842E64"/>
    <w:rsid w:val="2D884E7D"/>
    <w:rsid w:val="2ED75B7E"/>
    <w:rsid w:val="30204B81"/>
    <w:rsid w:val="30724EC2"/>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17F5F74"/>
    <w:rsid w:val="41951E3B"/>
    <w:rsid w:val="425222CB"/>
    <w:rsid w:val="428E5704"/>
    <w:rsid w:val="432B1AFF"/>
    <w:rsid w:val="438B3E46"/>
    <w:rsid w:val="43D04E85"/>
    <w:rsid w:val="44EB5754"/>
    <w:rsid w:val="45114517"/>
    <w:rsid w:val="4521010E"/>
    <w:rsid w:val="457E2DDA"/>
    <w:rsid w:val="45CB30E5"/>
    <w:rsid w:val="460436B8"/>
    <w:rsid w:val="462E3AEE"/>
    <w:rsid w:val="471C1984"/>
    <w:rsid w:val="47C25C55"/>
    <w:rsid w:val="480666C9"/>
    <w:rsid w:val="483372FA"/>
    <w:rsid w:val="486A31E5"/>
    <w:rsid w:val="48F23EB0"/>
    <w:rsid w:val="4A81797A"/>
    <w:rsid w:val="4AF52F9F"/>
    <w:rsid w:val="4AFA62C1"/>
    <w:rsid w:val="4B963383"/>
    <w:rsid w:val="4D277108"/>
    <w:rsid w:val="4D58766E"/>
    <w:rsid w:val="4DAD7A1C"/>
    <w:rsid w:val="4DB27C98"/>
    <w:rsid w:val="4E5E07AB"/>
    <w:rsid w:val="4E7B2EA1"/>
    <w:rsid w:val="4EFC6082"/>
    <w:rsid w:val="4F2933E6"/>
    <w:rsid w:val="4F3A2C72"/>
    <w:rsid w:val="4F4F44DD"/>
    <w:rsid w:val="4F8427E5"/>
    <w:rsid w:val="4FBE7663"/>
    <w:rsid w:val="5029012B"/>
    <w:rsid w:val="505F396D"/>
    <w:rsid w:val="50750359"/>
    <w:rsid w:val="50BD1B56"/>
    <w:rsid w:val="513A1B77"/>
    <w:rsid w:val="5154733A"/>
    <w:rsid w:val="51AC5958"/>
    <w:rsid w:val="52026987"/>
    <w:rsid w:val="524E55B4"/>
    <w:rsid w:val="5353260B"/>
    <w:rsid w:val="53A45B7E"/>
    <w:rsid w:val="54144196"/>
    <w:rsid w:val="5445094C"/>
    <w:rsid w:val="5478492E"/>
    <w:rsid w:val="55B15E93"/>
    <w:rsid w:val="56AE15B9"/>
    <w:rsid w:val="56BF2BE7"/>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23A09E6"/>
    <w:rsid w:val="630E2FDF"/>
    <w:rsid w:val="633B6E7C"/>
    <w:rsid w:val="638F148F"/>
    <w:rsid w:val="63AB183E"/>
    <w:rsid w:val="64914DC6"/>
    <w:rsid w:val="65F35668"/>
    <w:rsid w:val="66225EEA"/>
    <w:rsid w:val="667759E5"/>
    <w:rsid w:val="669C21BA"/>
    <w:rsid w:val="674B350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6"/>
    <w:semiHidden/>
    <w:unhideWhenUsed/>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annotation text"/>
    <w:basedOn w:val="1"/>
    <w:link w:val="21"/>
    <w:qFormat/>
    <w:uiPriority w:val="0"/>
    <w:pPr>
      <w:jc w:val="left"/>
    </w:pPr>
    <w:rPr>
      <w:rFonts w:asciiTheme="minorHAnsi" w:hAnsiTheme="minorHAnsi" w:eastAsiaTheme="minorEastAsia" w:cstheme="minorBidi"/>
    </w:rPr>
  </w:style>
  <w:style w:type="paragraph" w:styleId="7">
    <w:name w:val="Body Text"/>
    <w:basedOn w:val="1"/>
    <w:next w:val="1"/>
    <w:qFormat/>
    <w:uiPriority w:val="0"/>
    <w:pPr>
      <w:spacing w:after="120"/>
    </w:pPr>
  </w:style>
  <w:style w:type="paragraph" w:styleId="8">
    <w:name w:val="Plain Text"/>
    <w:basedOn w:val="1"/>
    <w:link w:val="24"/>
    <w:qFormat/>
    <w:uiPriority w:val="0"/>
    <w:rPr>
      <w:rFonts w:ascii="宋体" w:hAnsi="Courier New" w:eastAsiaTheme="minorEastAsia" w:cstheme="minorBidi"/>
      <w:szCs w:val="20"/>
    </w:rPr>
  </w:style>
  <w:style w:type="paragraph" w:styleId="9">
    <w:name w:val="endnote text"/>
    <w:basedOn w:val="1"/>
    <w:qFormat/>
    <w:uiPriority w:val="0"/>
    <w:pPr>
      <w:snapToGrid w:val="0"/>
      <w:jc w:val="left"/>
    </w:pPr>
    <w:rPr>
      <w:rFonts w:ascii="宋体" w:hAnsi="宋体"/>
      <w:kern w:val="0"/>
      <w:sz w:val="28"/>
    </w:rPr>
  </w:style>
  <w:style w:type="paragraph" w:styleId="10">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qFormat/>
    <w:uiPriority w:val="0"/>
    <w:rPr>
      <w:rFonts w:ascii="Times New Roman" w:hAnsi="Times New Roman" w:eastAsia="宋体" w:cs="Times New Roman"/>
      <w:b/>
      <w:bCs/>
    </w:rPr>
  </w:style>
  <w:style w:type="character" w:styleId="18">
    <w:name w:val="FollowedHyperlink"/>
    <w:basedOn w:val="17"/>
    <w:qFormat/>
    <w:uiPriority w:val="0"/>
    <w:rPr>
      <w:rFonts w:hint="eastAsia" w:ascii="黑体" w:hAnsi="宋体" w:eastAsia="黑体" w:cs="黑体"/>
      <w:color w:val="000000"/>
      <w:u w:val="none"/>
    </w:rPr>
  </w:style>
  <w:style w:type="character" w:styleId="19">
    <w:name w:val="Hyperlink"/>
    <w:basedOn w:val="17"/>
    <w:qFormat/>
    <w:uiPriority w:val="0"/>
    <w:rPr>
      <w:rFonts w:ascii="黑体" w:hAnsi="宋体" w:eastAsia="黑体" w:cs="黑体"/>
      <w:color w:val="000000"/>
      <w:u w:val="none"/>
    </w:rPr>
  </w:style>
  <w:style w:type="character" w:styleId="20">
    <w:name w:val="annotation reference"/>
    <w:basedOn w:val="17"/>
    <w:qFormat/>
    <w:uiPriority w:val="0"/>
    <w:rPr>
      <w:sz w:val="21"/>
      <w:szCs w:val="21"/>
    </w:rPr>
  </w:style>
  <w:style w:type="character" w:customStyle="1" w:styleId="21">
    <w:name w:val="批注文字 字符"/>
    <w:basedOn w:val="17"/>
    <w:link w:val="6"/>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semiHidden/>
    <w:unhideWhenUsed/>
    <w:qFormat/>
    <w:uiPriority w:val="99"/>
    <w:rPr>
      <w:color w:val="605E5C"/>
      <w:shd w:val="clear" w:color="auto" w:fill="E1DFDD"/>
    </w:rPr>
  </w:style>
  <w:style w:type="character" w:customStyle="1" w:styleId="24">
    <w:name w:val="纯文本 字符"/>
    <w:basedOn w:val="17"/>
    <w:link w:val="8"/>
    <w:qFormat/>
    <w:uiPriority w:val="0"/>
    <w:rPr>
      <w:rFonts w:ascii="宋体" w:hAnsi="Courier New" w:eastAsiaTheme="minorEastAsia" w:cstheme="minorBidi"/>
      <w:kern w:val="2"/>
      <w:sz w:val="21"/>
    </w:rPr>
  </w:style>
  <w:style w:type="character" w:customStyle="1" w:styleId="25">
    <w:name w:val="页眉 字符"/>
    <w:basedOn w:val="17"/>
    <w:link w:val="11"/>
    <w:qFormat/>
    <w:uiPriority w:val="0"/>
    <w:rPr>
      <w:kern w:val="2"/>
      <w:sz w:val="18"/>
      <w:szCs w:val="18"/>
    </w:rPr>
  </w:style>
  <w:style w:type="character" w:customStyle="1" w:styleId="26">
    <w:name w:val="标题 3 字符"/>
    <w:basedOn w:val="17"/>
    <w:link w:val="3"/>
    <w:semiHidden/>
    <w:qFormat/>
    <w:uiPriority w:val="0"/>
    <w:rPr>
      <w:b/>
      <w:bCs/>
      <w:kern w:val="2"/>
      <w:sz w:val="32"/>
      <w:szCs w:val="32"/>
    </w:rPr>
  </w:style>
  <w:style w:type="paragraph" w:styleId="27">
    <w:name w:val="List Paragraph"/>
    <w:basedOn w:val="1"/>
    <w:qFormat/>
    <w:uiPriority w:val="99"/>
    <w:pPr>
      <w:ind w:firstLine="420" w:firstLineChars="200"/>
    </w:pPr>
  </w:style>
  <w:style w:type="paragraph" w:customStyle="1" w:styleId="28">
    <w:name w:val=".."/>
    <w:basedOn w:val="1"/>
    <w:next w:val="1"/>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qFormat/>
    <w:uiPriority w:val="34"/>
    <w:pPr>
      <w:ind w:firstLine="420" w:firstLineChars="200"/>
    </w:pPr>
    <w:rPr>
      <w:szCs w:val="24"/>
    </w:rPr>
  </w:style>
  <w:style w:type="paragraph" w:customStyle="1" w:styleId="30">
    <w:name w:val="表格文字"/>
    <w:basedOn w:val="1"/>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5701</Words>
  <Characters>5904</Characters>
  <Lines>4</Lines>
  <Paragraphs>10</Paragraphs>
  <TotalTime>1</TotalTime>
  <ScaleCrop>false</ScaleCrop>
  <LinksUpToDate>false</LinksUpToDate>
  <CharactersWithSpaces>6012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ML</cp:lastModifiedBy>
  <dcterms:modified xsi:type="dcterms:W3CDTF">2025-04-16T03:17:07Z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15B9EBB6E19F4EDEB3920D6F29A57898_13</vt:lpwstr>
  </property>
  <property fmtid="{D5CDD505-2E9C-101B-9397-08002B2CF9AE}" pid="4" name="KSOTemplateDocerSaveRecord">
    <vt:lpwstr>eyJoZGlkIjoiMjQ1OWIzOTVlMWY1ZTMyODIyNmQ4NzJlNDcxYjA4MzkiLCJ1c2VySWQiOiIzNzA4NTY4NTAifQ==</vt:lpwstr>
  </property>
</Properties>
</file>