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E0D69">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EEAA44">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5290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5C5DAAA7">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362DF69">
            <w:pPr>
              <w:jc w:val="center"/>
              <w:rPr>
                <w:rFonts w:hint="default" w:asciiTheme="minorEastAsia" w:hAnsiTheme="minorEastAsia" w:eastAsiaTheme="minorEastAsia"/>
                <w:color w:val="auto"/>
                <w:szCs w:val="21"/>
                <w:highlight w:val="yellow"/>
                <w:lang w:val="en-US" w:eastAsia="zh-Hans"/>
              </w:rPr>
            </w:pPr>
            <w:r>
              <w:rPr>
                <w:rFonts w:hint="eastAsia" w:asciiTheme="minorEastAsia" w:hAnsiTheme="minorEastAsia" w:eastAsiaTheme="minorEastAsia"/>
                <w:color w:val="auto"/>
                <w:szCs w:val="21"/>
                <w:highlight w:val="yellow"/>
                <w:lang w:val="en-US" w:eastAsia="zh-Hans"/>
              </w:rPr>
              <w:t>一代测序仪</w:t>
            </w:r>
          </w:p>
        </w:tc>
        <w:tc>
          <w:tcPr>
            <w:tcW w:w="1543" w:type="dxa"/>
            <w:vAlign w:val="center"/>
          </w:tcPr>
          <w:p w14:paraId="11C424CC">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222E612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6FC37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760F05C1">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30DDE8DE">
            <w:pPr>
              <w:jc w:val="center"/>
              <w:rPr>
                <w:rFonts w:hint="eastAsia" w:asciiTheme="minorEastAsia" w:hAnsiTheme="minorEastAsia" w:eastAsiaTheme="minorEastAsia"/>
                <w:color w:val="auto"/>
                <w:szCs w:val="21"/>
                <w:highlight w:val="yellow"/>
                <w:lang w:val="en-US" w:eastAsia="zh-Hans"/>
              </w:rPr>
            </w:pPr>
            <w:r>
              <w:rPr>
                <w:rFonts w:hint="default" w:asciiTheme="minorEastAsia" w:hAnsiTheme="minorEastAsia" w:eastAsiaTheme="minorEastAsia"/>
                <w:color w:val="auto"/>
                <w:szCs w:val="21"/>
                <w:highlight w:val="yellow"/>
                <w:lang w:eastAsia="zh-CN"/>
              </w:rPr>
              <w:t>1</w:t>
            </w:r>
            <w:r>
              <w:rPr>
                <w:rFonts w:hint="eastAsia" w:asciiTheme="minorEastAsia" w:hAnsiTheme="minorEastAsia" w:eastAsiaTheme="minorEastAsia"/>
                <w:color w:val="auto"/>
                <w:szCs w:val="21"/>
                <w:highlight w:val="yellow"/>
                <w:lang w:val="en-US" w:eastAsia="zh-Hans"/>
              </w:rPr>
              <w:t>套</w:t>
            </w:r>
          </w:p>
        </w:tc>
        <w:tc>
          <w:tcPr>
            <w:tcW w:w="1543" w:type="dxa"/>
            <w:vAlign w:val="center"/>
          </w:tcPr>
          <w:p w14:paraId="5D8C4C15">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44D99490">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18E5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1904ED9">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41B12DA6">
            <w:pPr>
              <w:jc w:val="center"/>
              <w:rPr>
                <w:rFonts w:hint="default" w:asciiTheme="minorEastAsia" w:hAnsiTheme="minorEastAsia" w:eastAsiaTheme="minorEastAsia"/>
                <w:color w:val="auto"/>
                <w:szCs w:val="21"/>
                <w:highlight w:val="yellow"/>
                <w:lang w:val="en-US" w:eastAsia="zh-CN"/>
              </w:rPr>
            </w:pPr>
          </w:p>
        </w:tc>
        <w:tc>
          <w:tcPr>
            <w:tcW w:w="1543" w:type="dxa"/>
            <w:shd w:val="clear" w:color="auto" w:fill="auto"/>
            <w:vAlign w:val="center"/>
          </w:tcPr>
          <w:p w14:paraId="7BE934D7">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26C80F47">
            <w:pPr>
              <w:jc w:val="center"/>
              <w:rPr>
                <w:rFonts w:hint="default" w:asciiTheme="minorEastAsia" w:hAnsiTheme="minorEastAsia" w:eastAsiaTheme="minorEastAsia"/>
                <w:color w:val="auto"/>
                <w:szCs w:val="21"/>
                <w:highlight w:val="yellow"/>
                <w:lang w:val="en-US" w:eastAsia="zh-Hans"/>
              </w:rPr>
            </w:pPr>
          </w:p>
        </w:tc>
      </w:tr>
      <w:tr w14:paraId="0661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50AA9939">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0E95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3CE973D6">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0B929CAF">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6F4448D0">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3253FBCA">
                  <w:pPr>
                    <w:jc w:val="center"/>
                    <w:rPr>
                      <w:bCs/>
                      <w:color w:val="auto"/>
                      <w:sz w:val="21"/>
                      <w:szCs w:val="21"/>
                      <w:highlight w:val="yellow"/>
                    </w:rPr>
                  </w:pPr>
                  <w:r>
                    <w:rPr>
                      <w:rFonts w:hint="eastAsia"/>
                      <w:bCs/>
                      <w:color w:val="auto"/>
                      <w:sz w:val="21"/>
                      <w:szCs w:val="21"/>
                      <w:highlight w:val="yellow"/>
                    </w:rPr>
                    <w:t>单位</w:t>
                  </w:r>
                </w:p>
              </w:tc>
            </w:tr>
            <w:tr w14:paraId="1A440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3F9562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336951B3">
                  <w:pPr>
                    <w:spacing w:line="400" w:lineRule="exact"/>
                    <w:jc w:val="center"/>
                    <w:rPr>
                      <w:rFonts w:hint="default" w:ascii="宋体" w:hAnsi="宋体" w:eastAsia="宋体"/>
                      <w:color w:val="auto"/>
                      <w:kern w:val="0"/>
                      <w:sz w:val="21"/>
                      <w:szCs w:val="21"/>
                      <w:highlight w:val="yellow"/>
                      <w:lang w:eastAsia="zh-Hans"/>
                    </w:rPr>
                  </w:pPr>
                  <w:r>
                    <w:rPr>
                      <w:rFonts w:hint="eastAsia" w:ascii="宋体" w:hAnsi="宋体"/>
                      <w:color w:val="auto"/>
                      <w:kern w:val="0"/>
                      <w:sz w:val="21"/>
                      <w:szCs w:val="21"/>
                      <w:highlight w:val="yellow"/>
                      <w:lang w:val="en-US" w:eastAsia="zh-Hans"/>
                    </w:rPr>
                    <w:t>主机</w:t>
                  </w:r>
                </w:p>
              </w:tc>
              <w:tc>
                <w:tcPr>
                  <w:tcW w:w="1131" w:type="dxa"/>
                  <w:noWrap w:val="0"/>
                  <w:vAlign w:val="top"/>
                </w:tcPr>
                <w:p w14:paraId="4E059A70">
                  <w:pPr>
                    <w:jc w:val="center"/>
                    <w:rPr>
                      <w:rFonts w:hint="default" w:eastAsia="宋体"/>
                      <w:bCs/>
                      <w:color w:val="auto"/>
                      <w:sz w:val="21"/>
                      <w:szCs w:val="21"/>
                      <w:highlight w:val="yellow"/>
                      <w:lang w:eastAsia="zh-CN"/>
                    </w:rPr>
                  </w:pPr>
                  <w:r>
                    <w:rPr>
                      <w:rFonts w:hint="default"/>
                      <w:bCs/>
                      <w:color w:val="auto"/>
                      <w:sz w:val="21"/>
                      <w:szCs w:val="21"/>
                      <w:highlight w:val="yellow"/>
                      <w:lang w:eastAsia="zh-CN"/>
                    </w:rPr>
                    <w:t>1</w:t>
                  </w:r>
                </w:p>
              </w:tc>
              <w:tc>
                <w:tcPr>
                  <w:tcW w:w="2046" w:type="dxa"/>
                  <w:noWrap w:val="0"/>
                  <w:vAlign w:val="center"/>
                </w:tcPr>
                <w:p w14:paraId="5D22C82F">
                  <w:pPr>
                    <w:spacing w:line="400" w:lineRule="exact"/>
                    <w:jc w:val="center"/>
                    <w:rPr>
                      <w:rFonts w:hint="eastAsia" w:eastAsia="宋体"/>
                      <w:bCs/>
                      <w:color w:val="auto"/>
                      <w:sz w:val="21"/>
                      <w:szCs w:val="21"/>
                      <w:highlight w:val="yellow"/>
                      <w:lang w:val="en-US" w:eastAsia="zh-Hans"/>
                    </w:rPr>
                  </w:pPr>
                  <w:r>
                    <w:rPr>
                      <w:rFonts w:hint="eastAsia"/>
                      <w:bCs/>
                      <w:color w:val="auto"/>
                      <w:sz w:val="21"/>
                      <w:szCs w:val="21"/>
                      <w:highlight w:val="yellow"/>
                      <w:lang w:val="en-US" w:eastAsia="zh-Hans"/>
                    </w:rPr>
                    <w:t>台</w:t>
                  </w:r>
                </w:p>
              </w:tc>
            </w:tr>
            <w:tr w14:paraId="79ED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7FE954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17AE39F4">
                  <w:pPr>
                    <w:jc w:val="center"/>
                    <w:rPr>
                      <w:rFonts w:hint="default" w:ascii="宋体" w:hAnsi="宋体" w:eastAsia="宋体"/>
                      <w:color w:val="auto"/>
                      <w:sz w:val="21"/>
                      <w:szCs w:val="21"/>
                      <w:highlight w:val="yellow"/>
                      <w:lang w:val="en-US" w:eastAsia="zh-Hans"/>
                    </w:rPr>
                  </w:pPr>
                  <w:r>
                    <w:rPr>
                      <w:rFonts w:hint="eastAsia" w:ascii="宋体" w:hAnsi="宋体"/>
                      <w:color w:val="auto"/>
                      <w:sz w:val="21"/>
                      <w:szCs w:val="21"/>
                      <w:highlight w:val="yellow"/>
                      <w:lang w:val="en-US" w:eastAsia="zh-Hans"/>
                    </w:rPr>
                    <w:t>专用计算机</w:t>
                  </w:r>
                </w:p>
              </w:tc>
              <w:tc>
                <w:tcPr>
                  <w:tcW w:w="1131" w:type="dxa"/>
                  <w:noWrap w:val="0"/>
                  <w:vAlign w:val="center"/>
                </w:tcPr>
                <w:p w14:paraId="6A4ED927">
                  <w:pPr>
                    <w:jc w:val="center"/>
                    <w:rPr>
                      <w:rFonts w:hint="default" w:ascii="宋体" w:hAnsi="宋体" w:eastAsia="宋体"/>
                      <w:color w:val="auto"/>
                      <w:sz w:val="21"/>
                      <w:szCs w:val="21"/>
                      <w:highlight w:val="yellow"/>
                      <w:lang w:eastAsia="zh-CN"/>
                    </w:rPr>
                  </w:pPr>
                  <w:r>
                    <w:rPr>
                      <w:rFonts w:hint="default" w:ascii="宋体" w:hAnsi="宋体"/>
                      <w:color w:val="auto"/>
                      <w:sz w:val="21"/>
                      <w:szCs w:val="21"/>
                      <w:highlight w:val="yellow"/>
                      <w:lang w:eastAsia="zh-CN"/>
                    </w:rPr>
                    <w:t>1</w:t>
                  </w:r>
                </w:p>
              </w:tc>
              <w:tc>
                <w:tcPr>
                  <w:tcW w:w="2046" w:type="dxa"/>
                  <w:noWrap w:val="0"/>
                  <w:vAlign w:val="center"/>
                </w:tcPr>
                <w:p w14:paraId="31517AB4">
                  <w:pPr>
                    <w:jc w:val="center"/>
                    <w:rPr>
                      <w:rFonts w:hint="eastAsia" w:ascii="宋体" w:hAnsi="宋体" w:eastAsia="宋体" w:cs="宋体"/>
                      <w:b/>
                      <w:color w:val="auto"/>
                      <w:sz w:val="21"/>
                      <w:szCs w:val="21"/>
                      <w:highlight w:val="yellow"/>
                      <w:lang w:val="en-US" w:eastAsia="zh-Hans"/>
                    </w:rPr>
                  </w:pPr>
                  <w:r>
                    <w:rPr>
                      <w:rFonts w:hint="eastAsia" w:ascii="宋体" w:hAnsi="宋体" w:cs="宋体"/>
                      <w:b/>
                      <w:color w:val="auto"/>
                      <w:sz w:val="21"/>
                      <w:szCs w:val="21"/>
                      <w:highlight w:val="yellow"/>
                      <w:lang w:val="en-US" w:eastAsia="zh-Hans"/>
                    </w:rPr>
                    <w:t>台</w:t>
                  </w:r>
                </w:p>
              </w:tc>
            </w:tr>
            <w:tr w14:paraId="7F16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B32F124">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089B02D2">
                  <w:pPr>
                    <w:jc w:val="center"/>
                    <w:rPr>
                      <w:rFonts w:hint="default" w:ascii="宋体" w:hAnsi="宋体" w:eastAsia="宋体" w:cs="微软雅黑"/>
                      <w:color w:val="auto"/>
                      <w:sz w:val="21"/>
                      <w:szCs w:val="21"/>
                      <w:highlight w:val="yellow"/>
                      <w:lang w:val="en-US" w:eastAsia="zh-Hans"/>
                    </w:rPr>
                  </w:pPr>
                  <w:r>
                    <w:rPr>
                      <w:rFonts w:hint="eastAsia" w:ascii="宋体" w:hAnsi="宋体" w:cs="微软雅黑"/>
                      <w:color w:val="auto"/>
                      <w:sz w:val="21"/>
                      <w:szCs w:val="21"/>
                      <w:highlight w:val="yellow"/>
                      <w:lang w:val="en-US" w:eastAsia="zh-Hans"/>
                    </w:rPr>
                    <w:t>分析软件</w:t>
                  </w:r>
                </w:p>
              </w:tc>
              <w:tc>
                <w:tcPr>
                  <w:tcW w:w="1131" w:type="dxa"/>
                  <w:noWrap w:val="0"/>
                  <w:vAlign w:val="center"/>
                </w:tcPr>
                <w:p w14:paraId="79D5C32D">
                  <w:pPr>
                    <w:jc w:val="center"/>
                    <w:rPr>
                      <w:rFonts w:hint="default" w:ascii="宋体" w:hAnsi="宋体" w:eastAsia="宋体"/>
                      <w:color w:val="auto"/>
                      <w:sz w:val="21"/>
                      <w:szCs w:val="21"/>
                      <w:highlight w:val="yellow"/>
                      <w:lang w:eastAsia="zh-CN"/>
                    </w:rPr>
                  </w:pPr>
                  <w:r>
                    <w:rPr>
                      <w:rFonts w:hint="default" w:ascii="宋体" w:hAnsi="宋体"/>
                      <w:color w:val="auto"/>
                      <w:sz w:val="21"/>
                      <w:szCs w:val="21"/>
                      <w:highlight w:val="yellow"/>
                      <w:lang w:eastAsia="zh-CN"/>
                    </w:rPr>
                    <w:t>1</w:t>
                  </w:r>
                </w:p>
              </w:tc>
              <w:tc>
                <w:tcPr>
                  <w:tcW w:w="2046" w:type="dxa"/>
                  <w:noWrap w:val="0"/>
                  <w:vAlign w:val="center"/>
                </w:tcPr>
                <w:p w14:paraId="1AE64EC1">
                  <w:pPr>
                    <w:jc w:val="center"/>
                    <w:rPr>
                      <w:rFonts w:hint="eastAsia" w:ascii="宋体" w:hAnsi="宋体" w:eastAsia="宋体" w:cs="宋体"/>
                      <w:b/>
                      <w:color w:val="auto"/>
                      <w:sz w:val="21"/>
                      <w:szCs w:val="21"/>
                      <w:highlight w:val="yellow"/>
                      <w:lang w:val="en-US" w:eastAsia="zh-Hans"/>
                    </w:rPr>
                  </w:pPr>
                  <w:r>
                    <w:rPr>
                      <w:rFonts w:hint="eastAsia" w:ascii="宋体" w:hAnsi="宋体" w:cs="宋体"/>
                      <w:b/>
                      <w:color w:val="auto"/>
                      <w:sz w:val="21"/>
                      <w:szCs w:val="21"/>
                      <w:highlight w:val="yellow"/>
                      <w:lang w:val="en-US" w:eastAsia="zh-Hans"/>
                    </w:rPr>
                    <w:t>套</w:t>
                  </w:r>
                </w:p>
              </w:tc>
            </w:tr>
            <w:tr w14:paraId="2D67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181A5A7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751338D0">
                  <w:pPr>
                    <w:jc w:val="center"/>
                    <w:rPr>
                      <w:rFonts w:hint="default" w:ascii="宋体" w:hAnsi="宋体" w:eastAsia="宋体" w:cs="宋体"/>
                      <w:color w:val="auto"/>
                      <w:sz w:val="21"/>
                      <w:szCs w:val="21"/>
                      <w:highlight w:val="yellow"/>
                      <w:lang w:val="en-US" w:eastAsia="zh-Hans"/>
                    </w:rPr>
                  </w:pPr>
                  <w:r>
                    <w:rPr>
                      <w:rFonts w:hint="eastAsia" w:ascii="宋体" w:hAnsi="宋体" w:cs="宋体"/>
                      <w:color w:val="auto"/>
                      <w:sz w:val="21"/>
                      <w:szCs w:val="21"/>
                      <w:highlight w:val="yellow"/>
                      <w:lang w:val="en-US" w:eastAsia="zh-Hans"/>
                    </w:rPr>
                    <w:t>装机配件</w:t>
                  </w:r>
                </w:p>
              </w:tc>
              <w:tc>
                <w:tcPr>
                  <w:tcW w:w="1131" w:type="dxa"/>
                  <w:noWrap w:val="0"/>
                  <w:vAlign w:val="center"/>
                </w:tcPr>
                <w:p w14:paraId="671F210B">
                  <w:pPr>
                    <w:jc w:val="center"/>
                    <w:rPr>
                      <w:rFonts w:hint="default" w:ascii="宋体" w:hAnsi="宋体" w:eastAsia="宋体" w:cs="微软雅黑"/>
                      <w:color w:val="auto"/>
                      <w:sz w:val="21"/>
                      <w:szCs w:val="21"/>
                      <w:highlight w:val="yellow"/>
                      <w:lang w:eastAsia="zh-CN"/>
                    </w:rPr>
                  </w:pPr>
                  <w:r>
                    <w:rPr>
                      <w:rFonts w:hint="default" w:ascii="宋体" w:hAnsi="宋体" w:cs="微软雅黑"/>
                      <w:color w:val="auto"/>
                      <w:sz w:val="21"/>
                      <w:szCs w:val="21"/>
                      <w:highlight w:val="yellow"/>
                      <w:lang w:eastAsia="zh-CN"/>
                    </w:rPr>
                    <w:t>1</w:t>
                  </w:r>
                </w:p>
              </w:tc>
              <w:tc>
                <w:tcPr>
                  <w:tcW w:w="2046" w:type="dxa"/>
                  <w:noWrap w:val="0"/>
                  <w:vAlign w:val="center"/>
                </w:tcPr>
                <w:p w14:paraId="253C1EF6">
                  <w:pPr>
                    <w:jc w:val="center"/>
                    <w:rPr>
                      <w:rFonts w:hint="eastAsia" w:ascii="宋体" w:hAnsi="宋体" w:eastAsia="宋体"/>
                      <w:b/>
                      <w:color w:val="auto"/>
                      <w:sz w:val="21"/>
                      <w:szCs w:val="21"/>
                      <w:highlight w:val="yellow"/>
                      <w:lang w:val="en-US" w:eastAsia="zh-Hans"/>
                    </w:rPr>
                  </w:pPr>
                  <w:r>
                    <w:rPr>
                      <w:rFonts w:hint="eastAsia" w:ascii="宋体" w:hAnsi="宋体"/>
                      <w:b/>
                      <w:color w:val="auto"/>
                      <w:sz w:val="21"/>
                      <w:szCs w:val="21"/>
                      <w:highlight w:val="yellow"/>
                      <w:lang w:val="en-US" w:eastAsia="zh-Hans"/>
                    </w:rPr>
                    <w:t>套</w:t>
                  </w:r>
                </w:p>
              </w:tc>
            </w:tr>
            <w:tr w14:paraId="3628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D9744E0">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7870DEEC">
                  <w:pPr>
                    <w:jc w:val="center"/>
                    <w:rPr>
                      <w:rFonts w:hint="eastAsia" w:ascii="宋体" w:hAnsi="宋体" w:cs="宋体"/>
                      <w:color w:val="auto"/>
                      <w:sz w:val="21"/>
                      <w:szCs w:val="21"/>
                      <w:highlight w:val="yellow"/>
                    </w:rPr>
                  </w:pPr>
                </w:p>
              </w:tc>
              <w:tc>
                <w:tcPr>
                  <w:tcW w:w="1131" w:type="dxa"/>
                  <w:noWrap w:val="0"/>
                  <w:vAlign w:val="center"/>
                </w:tcPr>
                <w:p w14:paraId="5BA4B585">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12F574F3">
                  <w:pPr>
                    <w:jc w:val="center"/>
                    <w:rPr>
                      <w:rFonts w:hint="eastAsia" w:ascii="宋体" w:hAnsi="宋体"/>
                      <w:b/>
                      <w:color w:val="auto"/>
                      <w:sz w:val="21"/>
                      <w:szCs w:val="21"/>
                      <w:highlight w:val="yellow"/>
                    </w:rPr>
                  </w:pPr>
                </w:p>
              </w:tc>
            </w:tr>
            <w:tr w14:paraId="6204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50FF7A95">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1377C604">
                  <w:pPr>
                    <w:jc w:val="center"/>
                    <w:rPr>
                      <w:rFonts w:hint="eastAsia" w:ascii="宋体" w:hAnsi="宋体" w:cs="宋体"/>
                      <w:color w:val="auto"/>
                      <w:sz w:val="21"/>
                      <w:szCs w:val="21"/>
                      <w:highlight w:val="yellow"/>
                    </w:rPr>
                  </w:pPr>
                </w:p>
              </w:tc>
              <w:tc>
                <w:tcPr>
                  <w:tcW w:w="1131" w:type="dxa"/>
                  <w:noWrap w:val="0"/>
                  <w:vAlign w:val="center"/>
                </w:tcPr>
                <w:p w14:paraId="43D2E9AF">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1361B229">
                  <w:pPr>
                    <w:jc w:val="center"/>
                    <w:rPr>
                      <w:rFonts w:hint="eastAsia" w:ascii="宋体" w:hAnsi="宋体"/>
                      <w:b/>
                      <w:color w:val="auto"/>
                      <w:sz w:val="21"/>
                      <w:szCs w:val="21"/>
                      <w:highlight w:val="yellow"/>
                    </w:rPr>
                  </w:pPr>
                </w:p>
              </w:tc>
            </w:tr>
            <w:tr w14:paraId="34CD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18916E9A">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61FC4E70">
                  <w:pPr>
                    <w:jc w:val="center"/>
                    <w:rPr>
                      <w:rFonts w:ascii="Times New Roman" w:hAnsi="Times New Roman" w:eastAsia="宋体" w:cs="Times New Roman"/>
                      <w:bCs/>
                      <w:sz w:val="21"/>
                      <w:szCs w:val="21"/>
                    </w:rPr>
                  </w:pPr>
                </w:p>
              </w:tc>
              <w:tc>
                <w:tcPr>
                  <w:tcW w:w="1131" w:type="dxa"/>
                  <w:noWrap w:val="0"/>
                  <w:vAlign w:val="center"/>
                </w:tcPr>
                <w:p w14:paraId="1353446C">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7074E6CD">
                  <w:pPr>
                    <w:jc w:val="center"/>
                    <w:rPr>
                      <w:rFonts w:hint="eastAsia" w:ascii="宋体" w:hAnsi="宋体"/>
                      <w:b/>
                      <w:color w:val="auto"/>
                      <w:sz w:val="21"/>
                      <w:szCs w:val="21"/>
                      <w:highlight w:val="yellow"/>
                    </w:rPr>
                  </w:pPr>
                </w:p>
              </w:tc>
            </w:tr>
          </w:tbl>
          <w:p w14:paraId="6A4541F0">
            <w:pPr>
              <w:rPr>
                <w:rFonts w:asciiTheme="minorEastAsia" w:hAnsiTheme="minorEastAsia" w:eastAsiaTheme="minorEastAsia"/>
                <w:color w:val="auto"/>
                <w:szCs w:val="21"/>
                <w:highlight w:val="yellow"/>
              </w:rPr>
            </w:pPr>
          </w:p>
        </w:tc>
      </w:tr>
      <w:tr w14:paraId="0135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217CFBC4">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B451EB9">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54C7D084">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r>
              <w:rPr>
                <w:rFonts w:hint="eastAsia"/>
                <w:color w:val="auto"/>
                <w:highlight w:val="yellow"/>
                <w:u w:val="single"/>
                <w:lang w:val="en-US" w:eastAsia="zh-Hans"/>
              </w:rPr>
              <w:t>设备</w:t>
            </w:r>
            <w:r>
              <w:rPr>
                <w:rFonts w:hint="eastAsia"/>
                <w:color w:val="auto"/>
                <w:highlight w:val="yellow"/>
                <w:u w:val="single"/>
                <w:lang w:val="en-US" w:eastAsia="zh-CN"/>
              </w:rPr>
              <w:t>基于毛细管电泳技术，</w:t>
            </w:r>
            <w:r>
              <w:rPr>
                <w:rFonts w:hint="eastAsia"/>
                <w:color w:val="auto"/>
                <w:highlight w:val="yellow"/>
                <w:u w:val="single"/>
                <w:lang w:val="en-US" w:eastAsia="zh-Hans"/>
              </w:rPr>
              <w:t>具有</w:t>
            </w:r>
            <w:r>
              <w:rPr>
                <w:rFonts w:hint="default"/>
                <w:color w:val="auto"/>
                <w:highlight w:val="yellow"/>
                <w:u w:val="single"/>
                <w:lang w:eastAsia="zh-Hans"/>
              </w:rPr>
              <w:t>S</w:t>
            </w:r>
            <w:r>
              <w:rPr>
                <w:rFonts w:hint="eastAsia"/>
                <w:color w:val="auto"/>
                <w:highlight w:val="yellow"/>
                <w:u w:val="single"/>
                <w:lang w:val="en-US" w:eastAsia="zh-Hans"/>
              </w:rPr>
              <w:t>anger测序和片段分析两种功能</w:t>
            </w:r>
            <w:r>
              <w:rPr>
                <w:rFonts w:hint="default"/>
                <w:color w:val="auto"/>
                <w:highlight w:val="yellow"/>
                <w:u w:val="single"/>
                <w:lang w:eastAsia="zh-Hans"/>
              </w:rPr>
              <w:t>，</w:t>
            </w:r>
            <w:r>
              <w:rPr>
                <w:rFonts w:hint="eastAsia"/>
                <w:color w:val="auto"/>
                <w:highlight w:val="yellow"/>
                <w:u w:val="single"/>
                <w:lang w:val="en-US" w:eastAsia="zh-CN"/>
              </w:rPr>
              <w:t>与配套的检测试剂共同使用，用于对样本中DNA/RNA的分析，检测基因的变化</w:t>
            </w:r>
            <w:r>
              <w:rPr>
                <w:rFonts w:hint="default"/>
                <w:color w:val="auto"/>
                <w:highlight w:val="yellow"/>
                <w:u w:val="single"/>
                <w:lang w:eastAsia="zh-CN"/>
              </w:rPr>
              <w:t>。</w:t>
            </w:r>
            <w:r>
              <w:rPr>
                <w:rFonts w:hint="eastAsia"/>
                <w:color w:val="auto"/>
                <w:highlight w:val="yellow"/>
                <w:u w:val="single"/>
                <w:lang w:val="en-US" w:eastAsia="zh-CN"/>
              </w:rPr>
              <w:t xml:space="preserve">                                                                                </w:t>
            </w:r>
          </w:p>
          <w:p w14:paraId="420D485F">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p>
          <w:p w14:paraId="4EB324E7">
            <w:pPr>
              <w:pStyle w:val="27"/>
              <w:widowControl w:val="0"/>
              <w:numPr>
                <w:ilvl w:val="0"/>
                <w:numId w:val="0"/>
              </w:numPr>
              <w:jc w:val="both"/>
              <w:rPr>
                <w:rFonts w:hint="eastAsia"/>
                <w:color w:val="auto"/>
                <w:highlight w:val="none"/>
                <w:u w:val="single"/>
                <w:lang w:eastAsia="zh-CN"/>
              </w:rPr>
            </w:pPr>
            <w:r>
              <w:rPr>
                <w:rFonts w:hint="eastAsia"/>
                <w:color w:val="auto"/>
                <w:highlight w:val="yellow"/>
                <w:u w:val="single"/>
                <w:lang w:val="en-US" w:eastAsia="zh-CN"/>
              </w:rPr>
              <w:t xml:space="preserve">                                                                                </w:t>
            </w:r>
          </w:p>
          <w:p w14:paraId="1A4B1E96">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66B3AE35">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1AA42416">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750AF899">
            <w:pPr>
              <w:pStyle w:val="12"/>
            </w:pPr>
          </w:p>
          <w:p w14:paraId="0189438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49EE123B">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76856701">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6EC6E687">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732347F2">
            <w:pPr>
              <w:ind w:firstLine="422" w:firstLineChars="200"/>
              <w:rPr>
                <w:rFonts w:hint="eastAsia" w:asciiTheme="minorEastAsia" w:hAnsiTheme="minorEastAsia" w:eastAsiaTheme="minorEastAsia"/>
                <w:b/>
                <w:szCs w:val="21"/>
              </w:rPr>
            </w:pPr>
          </w:p>
          <w:p w14:paraId="3F82D7AB">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1745DD83">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07ABFA78">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155A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372986D0">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389769DD">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6957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671600A4">
                  <w:pPr>
                    <w:jc w:val="left"/>
                    <w:rPr>
                      <w:rFonts w:hint="default" w:ascii="宋体" w:hAnsi="宋体" w:eastAsia="宋体" w:cs="宋体"/>
                      <w:color w:val="auto"/>
                      <w:kern w:val="0"/>
                      <w:szCs w:val="21"/>
                      <w:highlight w:val="yellow"/>
                      <w:lang w:val="en-US" w:eastAsia="zh-Hans"/>
                    </w:rPr>
                  </w:pPr>
                  <w:r>
                    <w:rPr>
                      <w:rFonts w:hint="eastAsia" w:ascii="宋体" w:hAnsi="宋体" w:cs="宋体"/>
                      <w:color w:val="auto"/>
                      <w:kern w:val="0"/>
                      <w:szCs w:val="21"/>
                      <w:highlight w:val="yellow"/>
                      <w:lang w:val="en-US" w:eastAsia="zh-Hans"/>
                    </w:rPr>
                    <w:t>一代测序仪</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0534E465">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1、具有Sanger测序和片段分析两种功能，用户完成单次初始化设置后，仪器自动对各个批次的样本进行测序或片段分析。</w:t>
                  </w:r>
                </w:p>
              </w:tc>
            </w:tr>
            <w:tr w14:paraId="71ED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40F6ADB">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1A5A0D5">
                  <w:pPr>
                    <w:spacing w:line="240" w:lineRule="auto"/>
                    <w:jc w:val="left"/>
                    <w:rPr>
                      <w:rFonts w:hint="default" w:ascii="宋体" w:hAnsi="宋体" w:eastAsia="宋体" w:cs="宋体"/>
                      <w:color w:val="auto"/>
                      <w:sz w:val="21"/>
                      <w:szCs w:val="21"/>
                      <w:highlight w:val="yellow"/>
                    </w:rPr>
                  </w:pPr>
                  <w:r>
                    <w:rPr>
                      <w:rFonts w:hint="default" w:ascii="宋体" w:hAnsi="宋体" w:cs="宋体"/>
                      <w:b/>
                      <w:bCs/>
                      <w:color w:val="C00000"/>
                      <w:sz w:val="21"/>
                      <w:szCs w:val="21"/>
                      <w:highlight w:val="none"/>
                    </w:rPr>
                    <w:t>▲2、所投设备注册类别为“分子生物学分析设备”。（此项需提供2017 年 8 月发布《医疗器械分类目录》中，所投设备在医疗器械分类中所属类别进行佐证）</w:t>
                  </w:r>
                </w:p>
              </w:tc>
            </w:tr>
            <w:tr w14:paraId="24B2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3917E6F">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A81A460">
                  <w:pPr>
                    <w:numPr>
                      <w:ilvl w:val="0"/>
                      <w:numId w:val="0"/>
                    </w:numPr>
                    <w:ind w:left="0" w:leftChars="0"/>
                    <w:jc w:val="left"/>
                    <w:rPr>
                      <w:rFonts w:hint="eastAsia" w:ascii="宋体" w:hAnsi="宋体" w:eastAsia="宋体" w:cs="宋体"/>
                      <w:color w:val="auto"/>
                      <w:sz w:val="21"/>
                      <w:szCs w:val="21"/>
                      <w:highlight w:val="yellow"/>
                    </w:rPr>
                  </w:pPr>
                  <w:r>
                    <w:rPr>
                      <w:rFonts w:hint="eastAsia" w:ascii="宋体" w:hAnsi="宋体" w:eastAsia="宋体" w:cs="宋体"/>
                      <w:sz w:val="21"/>
                      <w:szCs w:val="21"/>
                      <w:lang w:val="en-US" w:eastAsia="zh-CN"/>
                    </w:rPr>
                    <w:t>3、</w:t>
                  </w:r>
                  <w:r>
                    <w:rPr>
                      <w:rFonts w:hint="eastAsia" w:ascii="宋体" w:hAnsi="宋体" w:eastAsia="宋体" w:cs="宋体"/>
                      <w:sz w:val="21"/>
                      <w:szCs w:val="21"/>
                    </w:rPr>
                    <w:t>基于毛细管凝胶电泳技术的全自动系统</w:t>
                  </w:r>
                  <w:r>
                    <w:rPr>
                      <w:rFonts w:hint="eastAsia" w:ascii="宋体" w:hAnsi="宋体" w:eastAsia="宋体" w:cs="宋体"/>
                      <w:sz w:val="21"/>
                      <w:szCs w:val="21"/>
                      <w:lang w:eastAsia="zh-CN"/>
                    </w:rPr>
                    <w:t>。</w:t>
                  </w:r>
                </w:p>
              </w:tc>
            </w:tr>
            <w:tr w14:paraId="0275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4EF7A7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6D2B66F">
                  <w:pPr>
                    <w:spacing w:line="500" w:lineRule="exact"/>
                    <w:jc w:val="left"/>
                    <w:rPr>
                      <w:rFonts w:hint="default" w:ascii="宋体" w:hAnsi="宋体" w:eastAsia="宋体" w:cs="宋体"/>
                      <w:color w:val="000000"/>
                      <w:sz w:val="21"/>
                      <w:szCs w:val="21"/>
                    </w:rPr>
                  </w:pPr>
                  <w:r>
                    <w:rPr>
                      <w:rFonts w:hint="eastAsia" w:ascii="宋体" w:hAnsi="宋体" w:eastAsia="宋体" w:cs="宋体"/>
                      <w:color w:val="000000"/>
                      <w:sz w:val="21"/>
                      <w:szCs w:val="21"/>
                    </w:rPr>
                    <w:t>4、</w:t>
                  </w:r>
                  <w:r>
                    <w:rPr>
                      <w:rFonts w:hint="eastAsia" w:ascii="宋体" w:hAnsi="宋体" w:eastAsia="宋体" w:cs="宋体"/>
                      <w:sz w:val="21"/>
                      <w:szCs w:val="21"/>
                    </w:rPr>
                    <w:t>可以一次性放入并且分批次检测</w:t>
                  </w:r>
                  <w:r>
                    <w:rPr>
                      <w:rFonts w:hint="eastAsia" w:ascii="宋体" w:hAnsi="宋体" w:eastAsia="宋体" w:cs="宋体"/>
                      <w:sz w:val="21"/>
                      <w:szCs w:val="21"/>
                      <w:lang w:val="en-US" w:eastAsia="zh-CN"/>
                    </w:rPr>
                    <w:t>≥</w:t>
                  </w:r>
                  <w:r>
                    <w:rPr>
                      <w:rFonts w:hint="eastAsia" w:ascii="宋体" w:hAnsi="宋体" w:eastAsia="宋体" w:cs="宋体"/>
                      <w:sz w:val="21"/>
                      <w:szCs w:val="21"/>
                    </w:rPr>
                    <w:t>96个样本</w:t>
                  </w:r>
                  <w:r>
                    <w:rPr>
                      <w:rFonts w:hint="eastAsia" w:ascii="宋体" w:hAnsi="宋体" w:eastAsia="宋体" w:cs="宋体"/>
                      <w:sz w:val="21"/>
                      <w:szCs w:val="21"/>
                      <w:lang w:eastAsia="zh-CN"/>
                    </w:rPr>
                    <w:t>。</w:t>
                  </w:r>
                </w:p>
              </w:tc>
            </w:tr>
            <w:tr w14:paraId="558B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continue"/>
                  <w:tcBorders>
                    <w:left w:val="single" w:color="auto" w:sz="4" w:space="0"/>
                    <w:right w:val="single" w:color="auto" w:sz="4" w:space="0"/>
                  </w:tcBorders>
                  <w:noWrap w:val="0"/>
                  <w:vAlign w:val="center"/>
                </w:tcPr>
                <w:p w14:paraId="31050146">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DD18237">
                  <w:pPr>
                    <w:spacing w:line="500" w:lineRule="exact"/>
                    <w:jc w:val="left"/>
                    <w:rPr>
                      <w:rFonts w:hint="default" w:ascii="宋体" w:hAnsi="宋体" w:eastAsia="宋体" w:cs="宋体"/>
                      <w:color w:val="000000"/>
                      <w:sz w:val="21"/>
                      <w:szCs w:val="21"/>
                    </w:rPr>
                  </w:pPr>
                  <w:r>
                    <w:rPr>
                      <w:rFonts w:hint="default" w:ascii="宋体" w:hAnsi="宋体" w:cs="宋体"/>
                      <w:color w:val="000000"/>
                      <w:sz w:val="21"/>
                      <w:szCs w:val="21"/>
                    </w:rPr>
                    <w:t>5、每批次可同时检测≥4个样本。</w:t>
                  </w:r>
                </w:p>
              </w:tc>
            </w:tr>
            <w:tr w14:paraId="7550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39C90F5">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738A165">
                  <w:pPr>
                    <w:spacing w:line="500" w:lineRule="exact"/>
                    <w:jc w:val="left"/>
                    <w:rPr>
                      <w:rFonts w:hint="default" w:ascii="宋体" w:hAnsi="宋体" w:eastAsia="宋体" w:cs="宋体"/>
                      <w:color w:val="000000"/>
                      <w:sz w:val="21"/>
                      <w:szCs w:val="21"/>
                    </w:rPr>
                  </w:pPr>
                  <w:r>
                    <w:rPr>
                      <w:rFonts w:hint="default" w:ascii="宋体" w:hAnsi="宋体" w:cs="宋体"/>
                      <w:color w:val="000000"/>
                      <w:sz w:val="21"/>
                      <w:szCs w:val="21"/>
                    </w:rPr>
                    <w:t>6、测序连续读长≥800bp。</w:t>
                  </w:r>
                </w:p>
              </w:tc>
            </w:tr>
            <w:tr w14:paraId="072A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6A75BB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C31EF64">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7、测序准确度</w:t>
                  </w:r>
                  <w:r>
                    <w:rPr>
                      <w:rFonts w:hint="default" w:ascii="宋体" w:hAnsi="宋体" w:cs="宋体"/>
                      <w:color w:val="000000"/>
                      <w:sz w:val="21"/>
                      <w:szCs w:val="21"/>
                    </w:rPr>
                    <w:t>≥</w:t>
                  </w:r>
                  <w:r>
                    <w:rPr>
                      <w:rFonts w:hint="default" w:ascii="宋体" w:hAnsi="宋体" w:eastAsia="宋体" w:cs="宋体"/>
                      <w:color w:val="000000"/>
                      <w:sz w:val="21"/>
                      <w:szCs w:val="21"/>
                    </w:rPr>
                    <w:t>QV20，≤QV30。</w:t>
                  </w:r>
                </w:p>
              </w:tc>
            </w:tr>
            <w:tr w14:paraId="62A3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38B615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419FB7E">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8、45分钟内可以完成≥500bp长度的测序。</w:t>
                  </w:r>
                </w:p>
              </w:tc>
            </w:tr>
            <w:tr w14:paraId="6C00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352DF1C">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ABC10CF">
                  <w:pPr>
                    <w:spacing w:line="500" w:lineRule="exact"/>
                    <w:jc w:val="left"/>
                    <w:rPr>
                      <w:rFonts w:hint="eastAsia" w:ascii="宋体" w:hAnsi="宋体" w:eastAsia="宋体" w:cs="宋体"/>
                      <w:color w:val="000000"/>
                      <w:sz w:val="21"/>
                      <w:szCs w:val="21"/>
                    </w:rPr>
                  </w:pPr>
                  <w:r>
                    <w:rPr>
                      <w:rFonts w:hint="default" w:ascii="宋体" w:hAnsi="宋体" w:eastAsia="宋体" w:cs="宋体"/>
                      <w:color w:val="000000"/>
                      <w:sz w:val="21"/>
                      <w:szCs w:val="21"/>
                    </w:rPr>
                    <w:t>9、2小时内可以完成≥800bp长度的测序。</w:t>
                  </w:r>
                </w:p>
              </w:tc>
            </w:tr>
            <w:tr w14:paraId="53B8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5EC9DE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5898A06">
                  <w:pPr>
                    <w:spacing w:line="500" w:lineRule="exact"/>
                    <w:jc w:val="left"/>
                    <w:rPr>
                      <w:rFonts w:hint="eastAsia" w:ascii="宋体" w:hAnsi="宋体" w:eastAsia="宋体" w:cs="宋体"/>
                      <w:color w:val="000000"/>
                      <w:sz w:val="21"/>
                      <w:szCs w:val="21"/>
                    </w:rPr>
                  </w:pPr>
                  <w:r>
                    <w:rPr>
                      <w:rFonts w:hint="default" w:ascii="宋体" w:hAnsi="宋体" w:eastAsia="宋体" w:cs="宋体"/>
                      <w:color w:val="000000"/>
                      <w:sz w:val="21"/>
                      <w:szCs w:val="21"/>
                    </w:rPr>
                    <w:t>10、最快25-30分钟可以完成一次片段分析。</w:t>
                  </w:r>
                </w:p>
              </w:tc>
            </w:tr>
            <w:tr w14:paraId="1F81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174EBF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D5ABAED">
                  <w:pPr>
                    <w:spacing w:line="500" w:lineRule="exact"/>
                    <w:jc w:val="left"/>
                    <w:rPr>
                      <w:rFonts w:hint="eastAsia" w:ascii="宋体" w:hAnsi="宋体" w:eastAsia="宋体" w:cs="宋体"/>
                      <w:color w:val="000000"/>
                      <w:sz w:val="21"/>
                      <w:szCs w:val="21"/>
                    </w:rPr>
                  </w:pPr>
                  <w:r>
                    <w:rPr>
                      <w:rFonts w:hint="default" w:ascii="宋体" w:hAnsi="宋体" w:eastAsia="宋体" w:cs="宋体"/>
                      <w:color w:val="000000"/>
                      <w:sz w:val="21"/>
                      <w:szCs w:val="21"/>
                    </w:rPr>
                    <w:t>11、固态激光源：波长≥505nm。</w:t>
                  </w:r>
                </w:p>
              </w:tc>
            </w:tr>
            <w:tr w14:paraId="400B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BBA535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38B24B3">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12、荧光检测系统：荧光数≥6色。</w:t>
                  </w:r>
                </w:p>
              </w:tc>
            </w:tr>
            <w:tr w14:paraId="59E5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9DF9E6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70504E0">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13、荧光强度检测稳定性相对偏倚≤±5%。</w:t>
                  </w:r>
                </w:p>
              </w:tc>
            </w:tr>
            <w:tr w14:paraId="7755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864AE0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47A161F">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14、片段大小检测稳定性相对偏倚≤±0.5%。</w:t>
                  </w:r>
                </w:p>
              </w:tc>
            </w:tr>
            <w:tr w14:paraId="39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C40F945">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D5D4B3E">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15、荧光强度检测重复性变异系数≤ 5%。</w:t>
                  </w:r>
                </w:p>
              </w:tc>
            </w:tr>
            <w:tr w14:paraId="243A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1589C5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E6AED03">
                  <w:pPr>
                    <w:spacing w:line="500" w:lineRule="exact"/>
                    <w:jc w:val="left"/>
                    <w:rPr>
                      <w:rFonts w:hint="default" w:ascii="宋体" w:hAnsi="宋体" w:eastAsia="宋体" w:cs="宋体"/>
                      <w:color w:val="000000"/>
                      <w:sz w:val="21"/>
                      <w:szCs w:val="21"/>
                    </w:rPr>
                  </w:pPr>
                  <w:r>
                    <w:rPr>
                      <w:rFonts w:hint="default" w:ascii="宋体" w:hAnsi="宋体" w:eastAsia="宋体" w:cs="宋体"/>
                      <w:color w:val="000000"/>
                      <w:sz w:val="21"/>
                      <w:szCs w:val="21"/>
                    </w:rPr>
                    <w:t>16、片段大小检测重复性变异系数≤ 1%。</w:t>
                  </w:r>
                </w:p>
              </w:tc>
            </w:tr>
            <w:tr w14:paraId="306F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45827F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019A04A">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b/>
                      <w:bCs/>
                      <w:color w:val="C00000"/>
                      <w:sz w:val="21"/>
                      <w:szCs w:val="21"/>
                      <w:lang w:val="en-US" w:eastAsia="zh-CN"/>
                    </w:rPr>
                    <w:t>▲17、</w:t>
                  </w:r>
                  <w:r>
                    <w:rPr>
                      <w:rFonts w:hint="eastAsia" w:ascii="宋体" w:hAnsi="宋体" w:eastAsia="宋体" w:cs="宋体"/>
                      <w:b/>
                      <w:bCs/>
                      <w:color w:val="C00000"/>
                      <w:sz w:val="21"/>
                      <w:szCs w:val="21"/>
                    </w:rPr>
                    <w:t>体积</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50厘米</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 xml:space="preserve"> </w:t>
                  </w:r>
                  <w:r>
                    <w:rPr>
                      <w:rFonts w:hint="eastAsia" w:ascii="宋体" w:hAnsi="宋体" w:eastAsia="宋体" w:cs="宋体"/>
                      <w:b/>
                      <w:bCs/>
                      <w:color w:val="C00000"/>
                      <w:sz w:val="21"/>
                      <w:szCs w:val="21"/>
                      <w:lang w:val="en-US" w:eastAsia="zh-CN"/>
                    </w:rPr>
                    <w:t>68</w:t>
                  </w:r>
                  <w:r>
                    <w:rPr>
                      <w:rFonts w:hint="eastAsia" w:ascii="宋体" w:hAnsi="宋体" w:eastAsia="宋体" w:cs="宋体"/>
                      <w:b/>
                      <w:bCs/>
                      <w:color w:val="C00000"/>
                      <w:sz w:val="21"/>
                      <w:szCs w:val="21"/>
                    </w:rPr>
                    <w:t>厘米</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4</w:t>
                  </w:r>
                  <w:r>
                    <w:rPr>
                      <w:rFonts w:hint="eastAsia" w:ascii="宋体" w:hAnsi="宋体" w:eastAsia="宋体" w:cs="宋体"/>
                      <w:b/>
                      <w:bCs/>
                      <w:color w:val="C00000"/>
                      <w:sz w:val="21"/>
                      <w:szCs w:val="21"/>
                      <w:lang w:val="en-US" w:eastAsia="zh-CN"/>
                    </w:rPr>
                    <w:t>5</w:t>
                  </w:r>
                  <w:r>
                    <w:rPr>
                      <w:rFonts w:hint="eastAsia" w:ascii="宋体" w:hAnsi="宋体" w:eastAsia="宋体" w:cs="宋体"/>
                      <w:b/>
                      <w:bCs/>
                      <w:color w:val="C00000"/>
                      <w:sz w:val="21"/>
                      <w:szCs w:val="21"/>
                    </w:rPr>
                    <w:t xml:space="preserve">厘米（宽 </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 xml:space="preserve"> 长 </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 xml:space="preserve"> 高）</w:t>
                  </w:r>
                  <w:r>
                    <w:rPr>
                      <w:rFonts w:hint="eastAsia" w:ascii="宋体" w:hAnsi="宋体" w:eastAsia="宋体" w:cs="宋体"/>
                      <w:b/>
                      <w:bCs/>
                      <w:color w:val="C00000"/>
                      <w:sz w:val="21"/>
                      <w:szCs w:val="21"/>
                      <w:lang w:eastAsia="zh-CN"/>
                    </w:rPr>
                    <w:t>，</w:t>
                  </w:r>
                  <w:r>
                    <w:rPr>
                      <w:rFonts w:hint="eastAsia" w:ascii="宋体" w:hAnsi="宋体" w:eastAsia="宋体" w:cs="宋体"/>
                      <w:b/>
                      <w:bCs/>
                      <w:color w:val="C00000"/>
                      <w:sz w:val="21"/>
                      <w:szCs w:val="21"/>
                    </w:rPr>
                    <w:t>重量</w:t>
                  </w:r>
                  <w:r>
                    <w:rPr>
                      <w:rFonts w:hint="eastAsia" w:ascii="宋体" w:hAnsi="宋体" w:eastAsia="宋体" w:cs="宋体"/>
                      <w:b/>
                      <w:bCs/>
                      <w:color w:val="C00000"/>
                      <w:sz w:val="21"/>
                      <w:szCs w:val="21"/>
                      <w:lang w:val="en-US" w:eastAsia="zh-CN"/>
                    </w:rPr>
                    <w:t xml:space="preserve">≤ </w:t>
                  </w:r>
                  <w:r>
                    <w:rPr>
                      <w:rFonts w:hint="eastAsia" w:ascii="宋体" w:hAnsi="宋体" w:eastAsia="宋体" w:cs="宋体"/>
                      <w:b/>
                      <w:bCs/>
                      <w:color w:val="C00000"/>
                      <w:sz w:val="21"/>
                      <w:szCs w:val="21"/>
                    </w:rPr>
                    <w:t>54千克，功率</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400 VA</w:t>
                  </w:r>
                  <w:r>
                    <w:rPr>
                      <w:rFonts w:hint="eastAsia" w:ascii="宋体" w:hAnsi="宋体" w:eastAsia="宋体" w:cs="宋体"/>
                      <w:b/>
                      <w:bCs/>
                      <w:color w:val="C00000"/>
                      <w:sz w:val="21"/>
                      <w:szCs w:val="21"/>
                      <w:lang w:eastAsia="zh-CN"/>
                    </w:rPr>
                    <w:t>，</w:t>
                  </w:r>
                  <w:r>
                    <w:rPr>
                      <w:rFonts w:hint="eastAsia" w:ascii="宋体" w:hAnsi="宋体" w:eastAsia="宋体" w:cs="宋体"/>
                      <w:b/>
                      <w:bCs/>
                      <w:color w:val="C00000"/>
                      <w:sz w:val="21"/>
                      <w:szCs w:val="21"/>
                    </w:rPr>
                    <w:t>输入电流</w:t>
                  </w:r>
                  <w:r>
                    <w:rPr>
                      <w:rFonts w:hint="eastAsia" w:ascii="宋体" w:hAnsi="宋体" w:eastAsia="宋体" w:cs="宋体"/>
                      <w:b/>
                      <w:bCs/>
                      <w:color w:val="C00000"/>
                      <w:sz w:val="21"/>
                      <w:szCs w:val="21"/>
                      <w:lang w:val="en-US" w:eastAsia="zh-CN"/>
                    </w:rPr>
                    <w:t>≤</w:t>
                  </w:r>
                  <w:r>
                    <w:rPr>
                      <w:rFonts w:hint="eastAsia" w:ascii="宋体" w:hAnsi="宋体" w:eastAsia="宋体" w:cs="宋体"/>
                      <w:b/>
                      <w:bCs/>
                      <w:color w:val="C00000"/>
                      <w:sz w:val="21"/>
                      <w:szCs w:val="21"/>
                    </w:rPr>
                    <w:t>5A</w:t>
                  </w:r>
                  <w:r>
                    <w:rPr>
                      <w:rFonts w:hint="eastAsia" w:ascii="宋体" w:hAnsi="宋体" w:eastAsia="宋体" w:cs="宋体"/>
                      <w:b/>
                      <w:bCs/>
                      <w:color w:val="C00000"/>
                      <w:sz w:val="21"/>
                      <w:szCs w:val="21"/>
                      <w:lang w:eastAsia="zh-CN"/>
                    </w:rPr>
                    <w:t>。（此项需提供产品彩页或者产品说明书进行佐证）</w:t>
                  </w:r>
                </w:p>
              </w:tc>
            </w:tr>
            <w:tr w14:paraId="6CAD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bottom w:val="single" w:color="auto" w:sz="4" w:space="0"/>
                    <w:right w:val="single" w:color="auto" w:sz="4" w:space="0"/>
                  </w:tcBorders>
                  <w:noWrap w:val="0"/>
                  <w:vAlign w:val="center"/>
                </w:tcPr>
                <w:p w14:paraId="2ACA23A4">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69C2D29">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内置单板电脑，</w:t>
                  </w:r>
                  <w:r>
                    <w:rPr>
                      <w:rFonts w:hint="eastAsia" w:ascii="宋体" w:hAnsi="宋体" w:eastAsia="宋体" w:cs="宋体"/>
                      <w:sz w:val="21"/>
                      <w:szCs w:val="21"/>
                      <w:lang w:eastAsia="zh-CN"/>
                    </w:rPr>
                    <w:t>配备</w:t>
                  </w:r>
                  <w:r>
                    <w:rPr>
                      <w:rFonts w:hint="eastAsia" w:ascii="宋体" w:hAnsi="宋体" w:eastAsia="宋体" w:cs="宋体"/>
                      <w:sz w:val="21"/>
                      <w:szCs w:val="21"/>
                    </w:rPr>
                    <w:t>触摸屏</w:t>
                  </w:r>
                  <w:r>
                    <w:rPr>
                      <w:rFonts w:hint="eastAsia" w:ascii="宋体" w:hAnsi="宋体" w:eastAsia="宋体" w:cs="宋体"/>
                      <w:sz w:val="21"/>
                      <w:szCs w:val="21"/>
                      <w:lang w:eastAsia="zh-CN"/>
                    </w:rPr>
                    <w:t>；</w:t>
                  </w:r>
                  <w:r>
                    <w:rPr>
                      <w:rFonts w:hint="eastAsia" w:ascii="宋体" w:hAnsi="宋体" w:eastAsia="宋体" w:cs="宋体"/>
                      <w:sz w:val="21"/>
                      <w:szCs w:val="21"/>
                    </w:rPr>
                    <w:t>单板电脑安装中文图形操作软件，用户可通过点击触摸屏</w:t>
                  </w:r>
                  <w:r>
                    <w:rPr>
                      <w:rFonts w:hint="eastAsia" w:ascii="宋体" w:hAnsi="宋体" w:eastAsia="宋体" w:cs="宋体"/>
                      <w:sz w:val="21"/>
                      <w:szCs w:val="21"/>
                      <w:lang w:val="en-US" w:eastAsia="zh-CN"/>
                    </w:rPr>
                    <w:t>操</w:t>
                  </w:r>
                  <w:r>
                    <w:rPr>
                      <w:rFonts w:hint="eastAsia" w:ascii="宋体" w:hAnsi="宋体" w:eastAsia="宋体" w:cs="宋体"/>
                      <w:sz w:val="21"/>
                      <w:szCs w:val="21"/>
                    </w:rPr>
                    <w:t>作仪器</w:t>
                  </w:r>
                  <w:r>
                    <w:rPr>
                      <w:rFonts w:hint="eastAsia" w:ascii="宋体" w:hAnsi="宋体" w:eastAsia="宋体" w:cs="宋体"/>
                      <w:sz w:val="21"/>
                      <w:szCs w:val="21"/>
                      <w:lang w:eastAsia="zh-CN"/>
                    </w:rPr>
                    <w:t>。</w:t>
                  </w:r>
                </w:p>
              </w:tc>
            </w:tr>
            <w:tr w14:paraId="60AF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44FD3460">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F6263DF">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单板电脑安装综合数据采集和初步分析软件，可实时评估数据质量</w:t>
                  </w:r>
                  <w:r>
                    <w:rPr>
                      <w:rFonts w:hint="eastAsia" w:ascii="宋体" w:hAnsi="宋体" w:eastAsia="宋体" w:cs="宋体"/>
                      <w:sz w:val="21"/>
                      <w:szCs w:val="21"/>
                      <w:lang w:eastAsia="zh-CN"/>
                    </w:rPr>
                    <w:t>；</w:t>
                  </w:r>
                  <w:r>
                    <w:rPr>
                      <w:rFonts w:hint="eastAsia" w:ascii="宋体" w:hAnsi="宋体" w:eastAsia="宋体" w:cs="宋体"/>
                      <w:sz w:val="21"/>
                      <w:szCs w:val="21"/>
                    </w:rPr>
                    <w:t>单板电脑支持USB移动存储设备</w:t>
                  </w:r>
                  <w:r>
                    <w:rPr>
                      <w:rFonts w:hint="eastAsia" w:ascii="宋体" w:hAnsi="宋体" w:eastAsia="宋体" w:cs="宋体"/>
                      <w:sz w:val="21"/>
                      <w:szCs w:val="21"/>
                      <w:lang w:eastAsia="zh-CN"/>
                    </w:rPr>
                    <w:t>。</w:t>
                  </w:r>
                </w:p>
              </w:tc>
            </w:tr>
            <w:tr w14:paraId="5DBD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CF708E5">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8FA88BA">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b/>
                      <w:bCs/>
                      <w:color w:val="C00000"/>
                      <w:sz w:val="21"/>
                      <w:szCs w:val="21"/>
                      <w:lang w:val="en-US" w:eastAsia="zh-CN"/>
                    </w:rPr>
                    <w:t>▲20、</w:t>
                  </w:r>
                  <w:r>
                    <w:rPr>
                      <w:rFonts w:hint="eastAsia" w:ascii="宋体" w:hAnsi="宋体" w:eastAsia="宋体" w:cs="宋体"/>
                      <w:b/>
                      <w:bCs/>
                      <w:color w:val="C00000"/>
                      <w:sz w:val="21"/>
                      <w:szCs w:val="21"/>
                    </w:rPr>
                    <w:t>耗材一体化集成式结构，更换相关耗材时插拔一体化集成式结构即可快速完成</w:t>
                  </w:r>
                  <w:r>
                    <w:rPr>
                      <w:rFonts w:hint="eastAsia" w:ascii="宋体" w:hAnsi="宋体" w:eastAsia="宋体" w:cs="宋体"/>
                      <w:b/>
                      <w:bCs/>
                      <w:color w:val="C00000"/>
                      <w:sz w:val="21"/>
                      <w:szCs w:val="21"/>
                      <w:lang w:eastAsia="zh-CN"/>
                    </w:rPr>
                    <w:t>。（此项需提供产品彩页或者产品说明书进行佐证）</w:t>
                  </w:r>
                </w:p>
              </w:tc>
            </w:tr>
            <w:tr w14:paraId="0BD3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7BBA198">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6CE5490">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b/>
                      <w:bCs/>
                      <w:color w:val="C00000"/>
                      <w:sz w:val="21"/>
                      <w:szCs w:val="21"/>
                      <w:lang w:val="en-US" w:eastAsia="zh-CN"/>
                    </w:rPr>
                    <w:t>▲21、耗材</w:t>
                  </w:r>
                  <w:r>
                    <w:rPr>
                      <w:rFonts w:hint="eastAsia" w:ascii="宋体" w:hAnsi="宋体" w:eastAsia="宋体" w:cs="宋体"/>
                      <w:b/>
                      <w:bCs/>
                      <w:color w:val="C00000"/>
                      <w:sz w:val="21"/>
                      <w:szCs w:val="21"/>
                    </w:rPr>
                    <w:t>阴极缓冲液装在一个槽体中，阴极缓冲液</w:t>
                  </w:r>
                  <w:r>
                    <w:rPr>
                      <w:rFonts w:hint="eastAsia" w:ascii="宋体" w:hAnsi="宋体" w:eastAsia="宋体" w:cs="宋体"/>
                      <w:b/>
                      <w:bCs/>
                      <w:color w:val="C00000"/>
                      <w:sz w:val="21"/>
                      <w:szCs w:val="21"/>
                      <w:lang w:eastAsia="zh-CN"/>
                    </w:rPr>
                    <w:t>和</w:t>
                  </w:r>
                  <w:r>
                    <w:rPr>
                      <w:rFonts w:hint="eastAsia" w:ascii="宋体" w:hAnsi="宋体" w:eastAsia="宋体" w:cs="宋体"/>
                      <w:b/>
                      <w:bCs/>
                      <w:color w:val="C00000"/>
                      <w:sz w:val="21"/>
                      <w:szCs w:val="21"/>
                    </w:rPr>
                    <w:t>槽体作为一个整体</w:t>
                  </w:r>
                  <w:r>
                    <w:rPr>
                      <w:rFonts w:hint="eastAsia" w:ascii="宋体" w:hAnsi="宋体" w:eastAsia="宋体" w:cs="宋体"/>
                      <w:b/>
                      <w:bCs/>
                      <w:color w:val="C00000"/>
                      <w:sz w:val="21"/>
                      <w:szCs w:val="21"/>
                      <w:lang w:eastAsia="zh-CN"/>
                    </w:rPr>
                    <w:t>。（此项需提供产品彩页或者产品说明书进行佐证）</w:t>
                  </w:r>
                </w:p>
              </w:tc>
            </w:tr>
            <w:tr w14:paraId="20EC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C6A033F">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213575A">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sz w:val="21"/>
                      <w:szCs w:val="21"/>
                      <w:highlight w:val="none"/>
                      <w:lang w:val="en-US" w:eastAsia="zh-CN"/>
                    </w:rPr>
                    <w:t>22、</w:t>
                  </w:r>
                  <w:r>
                    <w:rPr>
                      <w:rFonts w:hint="eastAsia" w:ascii="宋体" w:hAnsi="宋体" w:eastAsia="宋体" w:cs="宋体"/>
                      <w:sz w:val="21"/>
                      <w:szCs w:val="21"/>
                      <w:highlight w:val="none"/>
                    </w:rPr>
                    <w:t>阴极缓冲液具备医疗器械一类备案证</w:t>
                  </w:r>
                  <w:r>
                    <w:rPr>
                      <w:rFonts w:hint="eastAsia" w:ascii="宋体" w:hAnsi="宋体" w:eastAsia="宋体" w:cs="宋体"/>
                      <w:sz w:val="21"/>
                      <w:szCs w:val="21"/>
                      <w:highlight w:val="none"/>
                      <w:lang w:eastAsia="zh-CN"/>
                    </w:rPr>
                    <w:t>。</w:t>
                  </w:r>
                </w:p>
              </w:tc>
            </w:tr>
            <w:tr w14:paraId="27668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13CDBBE">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2CC1245">
                  <w:pPr>
                    <w:spacing w:line="240" w:lineRule="auto"/>
                    <w:jc w:val="left"/>
                    <w:rPr>
                      <w:rFonts w:hint="default" w:ascii="宋体" w:hAnsi="宋体" w:eastAsia="宋体" w:cs="宋体"/>
                      <w:color w:val="000000"/>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lang w:eastAsia="zh-CN"/>
                    </w:rPr>
                    <w:t>配备</w:t>
                  </w:r>
                  <w:r>
                    <w:rPr>
                      <w:rFonts w:hint="eastAsia" w:ascii="宋体" w:hAnsi="宋体" w:eastAsia="宋体" w:cs="宋体"/>
                      <w:sz w:val="21"/>
                      <w:szCs w:val="21"/>
                    </w:rPr>
                    <w:t>无线射频识别技术，能追踪并报告耗材的用量、批号或序列号、以及有效期限</w:t>
                  </w:r>
                  <w:r>
                    <w:rPr>
                      <w:rFonts w:hint="eastAsia" w:ascii="宋体" w:hAnsi="宋体" w:eastAsia="宋体" w:cs="宋体"/>
                      <w:sz w:val="21"/>
                      <w:szCs w:val="21"/>
                      <w:lang w:eastAsia="zh-CN"/>
                    </w:rPr>
                    <w:t>等信息。</w:t>
                  </w:r>
                </w:p>
              </w:tc>
            </w:tr>
            <w:tr w14:paraId="3131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21F2C41">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23E7761">
                  <w:pPr>
                    <w:numPr>
                      <w:ilvl w:val="0"/>
                      <w:numId w:val="0"/>
                    </w:numPr>
                    <w:jc w:val="left"/>
                    <w:rPr>
                      <w:rFonts w:hint="default" w:ascii="宋体" w:hAnsi="宋体" w:eastAsia="宋体" w:cs="宋体"/>
                      <w:color w:val="000000"/>
                      <w:sz w:val="21"/>
                      <w:szCs w:val="21"/>
                    </w:rPr>
                  </w:pPr>
                  <w:r>
                    <w:rPr>
                      <w:rFonts w:hint="eastAsia" w:ascii="宋体" w:hAnsi="宋体" w:eastAsia="宋体" w:cs="宋体"/>
                      <w:b/>
                      <w:bCs/>
                      <w:color w:val="C00000"/>
                      <w:sz w:val="21"/>
                      <w:szCs w:val="21"/>
                      <w:highlight w:val="none"/>
                      <w:lang w:val="en-US" w:eastAsia="zh-CN"/>
                    </w:rPr>
                    <w:t>▲24、</w:t>
                  </w:r>
                  <w:r>
                    <w:rPr>
                      <w:rFonts w:hint="eastAsia" w:ascii="宋体" w:hAnsi="宋体" w:eastAsia="宋体" w:cs="宋体"/>
                      <w:b/>
                      <w:bCs/>
                      <w:color w:val="C00000"/>
                      <w:sz w:val="21"/>
                      <w:szCs w:val="21"/>
                      <w:highlight w:val="none"/>
                    </w:rPr>
                    <w:t>适配仪器的检测项目包括</w:t>
                  </w:r>
                  <w:r>
                    <w:rPr>
                      <w:rFonts w:hint="eastAsia" w:ascii="宋体" w:hAnsi="宋体" w:eastAsia="宋体" w:cs="宋体"/>
                      <w:b/>
                      <w:bCs/>
                      <w:color w:val="C00000"/>
                      <w:sz w:val="21"/>
                      <w:szCs w:val="21"/>
                      <w:highlight w:val="none"/>
                      <w:lang w:val="en-US" w:eastAsia="zh-CN"/>
                    </w:rPr>
                    <w:t>但不限于</w:t>
                  </w:r>
                  <w:r>
                    <w:rPr>
                      <w:rFonts w:hint="eastAsia" w:ascii="宋体" w:hAnsi="宋体" w:eastAsia="宋体" w:cs="宋体"/>
                      <w:b/>
                      <w:bCs/>
                      <w:color w:val="C00000"/>
                      <w:sz w:val="21"/>
                      <w:szCs w:val="21"/>
                      <w:highlight w:val="none"/>
                      <w:lang w:eastAsia="zh-CN"/>
                    </w:rPr>
                    <w:t>：</w:t>
                  </w:r>
                  <w:r>
                    <w:rPr>
                      <w:rFonts w:hint="eastAsia" w:ascii="宋体" w:hAnsi="宋体" w:eastAsia="宋体" w:cs="宋体"/>
                      <w:b/>
                      <w:bCs/>
                      <w:color w:val="C00000"/>
                      <w:sz w:val="21"/>
                      <w:szCs w:val="21"/>
                      <w:highlight w:val="none"/>
                    </w:rPr>
                    <w:t>13种呼吸道病原体多重检测</w:t>
                  </w:r>
                  <w:r>
                    <w:rPr>
                      <w:rFonts w:hint="eastAsia" w:ascii="宋体" w:hAnsi="宋体" w:eastAsia="宋体" w:cs="宋体"/>
                      <w:b/>
                      <w:bCs/>
                      <w:color w:val="C00000"/>
                      <w:sz w:val="21"/>
                      <w:szCs w:val="21"/>
                      <w:highlight w:val="none"/>
                      <w:lang w:val="en-US" w:eastAsia="zh-CN"/>
                    </w:rPr>
                    <w:t>试剂盒</w:t>
                  </w:r>
                  <w:r>
                    <w:rPr>
                      <w:rFonts w:hint="default" w:ascii="宋体" w:hAnsi="宋体" w:eastAsia="宋体" w:cs="宋体"/>
                      <w:b/>
                      <w:bCs/>
                      <w:color w:val="C00000"/>
                      <w:sz w:val="21"/>
                      <w:szCs w:val="21"/>
                      <w:highlight w:val="none"/>
                      <w:lang w:eastAsia="zh-CN"/>
                    </w:rPr>
                    <w:t>，</w:t>
                  </w:r>
                  <w:r>
                    <w:rPr>
                      <w:rFonts w:hint="eastAsia" w:ascii="宋体" w:hAnsi="宋体" w:eastAsia="宋体" w:cs="宋体"/>
                      <w:b/>
                      <w:bCs/>
                      <w:color w:val="C00000"/>
                      <w:sz w:val="21"/>
                      <w:szCs w:val="21"/>
                      <w:highlight w:val="none"/>
                      <w:lang w:val="en-US" w:eastAsia="zh-CN"/>
                    </w:rPr>
                    <w:t>且</w:t>
                  </w:r>
                  <w:r>
                    <w:rPr>
                      <w:rFonts w:hint="eastAsia" w:ascii="宋体" w:hAnsi="宋体" w:eastAsia="宋体" w:cs="宋体"/>
                      <w:b/>
                      <w:bCs/>
                      <w:color w:val="C00000"/>
                      <w:sz w:val="21"/>
                      <w:szCs w:val="21"/>
                      <w:highlight w:val="none"/>
                    </w:rPr>
                    <w:t>适配试剂盒必须均已获得三类医疗器械注册证，并且其注册证中的适用机型必须包含所投标的仪器</w:t>
                  </w:r>
                  <w:r>
                    <w:rPr>
                      <w:rFonts w:hint="eastAsia" w:ascii="宋体" w:hAnsi="宋体" w:eastAsia="宋体" w:cs="宋体"/>
                      <w:b/>
                      <w:bCs/>
                      <w:color w:val="C00000"/>
                      <w:sz w:val="21"/>
                      <w:szCs w:val="21"/>
                      <w:highlight w:val="none"/>
                      <w:lang w:eastAsia="zh-CN"/>
                    </w:rPr>
                    <w:t>。（此项需提供</w:t>
                  </w:r>
                  <w:r>
                    <w:rPr>
                      <w:rFonts w:hint="eastAsia" w:ascii="宋体" w:hAnsi="宋体" w:eastAsia="宋体" w:cs="宋体"/>
                      <w:b/>
                      <w:bCs/>
                      <w:color w:val="C00000"/>
                      <w:sz w:val="21"/>
                      <w:szCs w:val="21"/>
                      <w:highlight w:val="none"/>
                      <w:lang w:val="en-US" w:eastAsia="zh-CN"/>
                    </w:rPr>
                    <w:t>适配试剂盒说明书及</w:t>
                  </w:r>
                  <w:r>
                    <w:rPr>
                      <w:rFonts w:hint="eastAsia" w:ascii="宋体" w:hAnsi="宋体" w:eastAsia="宋体" w:cs="宋体"/>
                      <w:b/>
                      <w:bCs/>
                      <w:color w:val="C00000"/>
                      <w:sz w:val="21"/>
                      <w:szCs w:val="21"/>
                      <w:highlight w:val="none"/>
                    </w:rPr>
                    <w:t>适配试剂盒三类医疗器械注册证</w:t>
                  </w:r>
                  <w:r>
                    <w:rPr>
                      <w:rFonts w:hint="eastAsia" w:ascii="宋体" w:hAnsi="宋体" w:eastAsia="宋体" w:cs="宋体"/>
                      <w:b/>
                      <w:bCs/>
                      <w:color w:val="C00000"/>
                      <w:sz w:val="21"/>
                      <w:szCs w:val="21"/>
                      <w:highlight w:val="none"/>
                      <w:lang w:val="en-US" w:eastAsia="zh-CN"/>
                    </w:rPr>
                    <w:t>进行佐证</w:t>
                  </w:r>
                  <w:r>
                    <w:rPr>
                      <w:rFonts w:hint="eastAsia" w:ascii="宋体" w:hAnsi="宋体" w:eastAsia="宋体" w:cs="宋体"/>
                      <w:b/>
                      <w:bCs/>
                      <w:color w:val="C00000"/>
                      <w:sz w:val="21"/>
                      <w:szCs w:val="21"/>
                      <w:highlight w:val="none"/>
                      <w:lang w:eastAsia="zh-CN"/>
                    </w:rPr>
                    <w:t>）</w:t>
                  </w:r>
                </w:p>
              </w:tc>
            </w:tr>
            <w:tr w14:paraId="0C92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D1BC5F8">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7456E4A">
                  <w:pPr>
                    <w:numPr>
                      <w:ilvl w:val="0"/>
                      <w:numId w:val="0"/>
                    </w:numPr>
                    <w:jc w:val="left"/>
                    <w:rPr>
                      <w:rFonts w:hint="default" w:ascii="宋体" w:hAnsi="宋体" w:eastAsia="宋体" w:cs="宋体"/>
                      <w:color w:val="000000"/>
                      <w:sz w:val="21"/>
                      <w:szCs w:val="21"/>
                    </w:rPr>
                  </w:pPr>
                  <w:r>
                    <w:rPr>
                      <w:rFonts w:hint="eastAsia" w:ascii="宋体" w:hAnsi="宋体" w:eastAsia="宋体" w:cs="宋体"/>
                      <w:b/>
                      <w:bCs/>
                      <w:color w:val="C00000"/>
                      <w:sz w:val="21"/>
                      <w:szCs w:val="21"/>
                      <w:highlight w:val="none"/>
                      <w:lang w:val="en-US" w:eastAsia="zh-CN"/>
                    </w:rPr>
                    <w:t>▲</w:t>
                  </w:r>
                  <w:r>
                    <w:rPr>
                      <w:rFonts w:hint="default" w:ascii="宋体" w:hAnsi="宋体" w:eastAsia="宋体" w:cs="宋体"/>
                      <w:b/>
                      <w:bCs/>
                      <w:color w:val="C00000"/>
                      <w:sz w:val="21"/>
                      <w:szCs w:val="21"/>
                      <w:highlight w:val="none"/>
                    </w:rPr>
                    <w:t>25、</w:t>
                  </w:r>
                  <w:r>
                    <w:rPr>
                      <w:rFonts w:hint="eastAsia" w:ascii="宋体" w:hAnsi="宋体" w:eastAsia="宋体" w:cs="宋体"/>
                      <w:b/>
                      <w:bCs/>
                      <w:color w:val="C00000"/>
                      <w:sz w:val="21"/>
                      <w:szCs w:val="21"/>
                      <w:highlight w:val="none"/>
                    </w:rPr>
                    <w:t>适配仪器的检测项目包括</w:t>
                  </w:r>
                  <w:r>
                    <w:rPr>
                      <w:rFonts w:hint="eastAsia" w:ascii="宋体" w:hAnsi="宋体" w:eastAsia="宋体" w:cs="宋体"/>
                      <w:b/>
                      <w:bCs/>
                      <w:color w:val="C00000"/>
                      <w:sz w:val="21"/>
                      <w:szCs w:val="21"/>
                      <w:highlight w:val="none"/>
                      <w:lang w:val="en-US" w:eastAsia="zh-CN"/>
                    </w:rPr>
                    <w:t>但不限于25分型HPV E6/E7 DNA检测试剂盒，且</w:t>
                  </w:r>
                  <w:r>
                    <w:rPr>
                      <w:rFonts w:hint="eastAsia" w:ascii="宋体" w:hAnsi="宋体" w:eastAsia="宋体" w:cs="宋体"/>
                      <w:b/>
                      <w:bCs/>
                      <w:color w:val="C00000"/>
                      <w:sz w:val="21"/>
                      <w:szCs w:val="21"/>
                      <w:highlight w:val="none"/>
                    </w:rPr>
                    <w:t>适配试剂盒必须均已获得三类医疗器械注册证，并且其注册证中的适用机型必须包含所投标的仪器</w:t>
                  </w:r>
                  <w:r>
                    <w:rPr>
                      <w:rFonts w:hint="eastAsia" w:ascii="宋体" w:hAnsi="宋体" w:eastAsia="宋体" w:cs="宋体"/>
                      <w:b/>
                      <w:bCs/>
                      <w:color w:val="C00000"/>
                      <w:sz w:val="21"/>
                      <w:szCs w:val="21"/>
                      <w:highlight w:val="none"/>
                      <w:lang w:eastAsia="zh-CN"/>
                    </w:rPr>
                    <w:t>。（此项需提供</w:t>
                  </w:r>
                  <w:r>
                    <w:rPr>
                      <w:rFonts w:hint="eastAsia" w:ascii="宋体" w:hAnsi="宋体" w:eastAsia="宋体" w:cs="宋体"/>
                      <w:b/>
                      <w:bCs/>
                      <w:color w:val="C00000"/>
                      <w:sz w:val="21"/>
                      <w:szCs w:val="21"/>
                      <w:highlight w:val="none"/>
                      <w:lang w:val="en-US" w:eastAsia="zh-CN"/>
                    </w:rPr>
                    <w:t>适配试剂盒说明书及</w:t>
                  </w:r>
                  <w:r>
                    <w:rPr>
                      <w:rFonts w:hint="eastAsia" w:ascii="宋体" w:hAnsi="宋体" w:eastAsia="宋体" w:cs="宋体"/>
                      <w:b/>
                      <w:bCs/>
                      <w:color w:val="C00000"/>
                      <w:sz w:val="21"/>
                      <w:szCs w:val="21"/>
                      <w:highlight w:val="none"/>
                    </w:rPr>
                    <w:t>适配试剂盒三类医疗器械注册证</w:t>
                  </w:r>
                  <w:r>
                    <w:rPr>
                      <w:rFonts w:hint="eastAsia" w:ascii="宋体" w:hAnsi="宋体" w:eastAsia="宋体" w:cs="宋体"/>
                      <w:b/>
                      <w:bCs/>
                      <w:color w:val="C00000"/>
                      <w:sz w:val="21"/>
                      <w:szCs w:val="21"/>
                      <w:highlight w:val="none"/>
                      <w:lang w:val="en-US" w:eastAsia="zh-CN"/>
                    </w:rPr>
                    <w:t>进行佐证</w:t>
                  </w:r>
                  <w:r>
                    <w:rPr>
                      <w:rFonts w:hint="eastAsia" w:ascii="宋体" w:hAnsi="宋体" w:eastAsia="宋体" w:cs="宋体"/>
                      <w:b/>
                      <w:bCs/>
                      <w:color w:val="C00000"/>
                      <w:sz w:val="21"/>
                      <w:szCs w:val="21"/>
                      <w:highlight w:val="none"/>
                      <w:lang w:eastAsia="zh-CN"/>
                    </w:rPr>
                    <w:t>）</w:t>
                  </w:r>
                </w:p>
              </w:tc>
            </w:tr>
            <w:tr w14:paraId="561F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1C31ABE3">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DB3F333">
                  <w:pPr>
                    <w:numPr>
                      <w:ilvl w:val="0"/>
                      <w:numId w:val="0"/>
                    </w:numPr>
                    <w:ind w:left="0" w:leftChars="0"/>
                    <w:jc w:val="left"/>
                    <w:rPr>
                      <w:rFonts w:hint="default" w:ascii="宋体" w:hAnsi="宋体" w:eastAsia="宋体" w:cs="宋体"/>
                      <w:color w:val="000000"/>
                      <w:sz w:val="21"/>
                      <w:szCs w:val="21"/>
                    </w:rPr>
                  </w:pPr>
                  <w:r>
                    <w:rPr>
                      <w:rFonts w:hint="eastAsia" w:ascii="宋体" w:hAnsi="宋体" w:eastAsia="宋体" w:cs="宋体"/>
                      <w:sz w:val="21"/>
                      <w:szCs w:val="21"/>
                      <w:lang w:val="en-US" w:eastAsia="zh-CN"/>
                    </w:rPr>
                    <w:t>2</w:t>
                  </w:r>
                  <w:r>
                    <w:rPr>
                      <w:rFonts w:hint="default" w:ascii="宋体" w:hAnsi="宋体" w:eastAsia="宋体" w:cs="宋体"/>
                      <w:sz w:val="21"/>
                      <w:szCs w:val="21"/>
                      <w:lang w:eastAsia="zh-CN"/>
                    </w:rPr>
                    <w:t>6</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配备</w:t>
                  </w:r>
                  <w:r>
                    <w:rPr>
                      <w:rFonts w:hint="eastAsia" w:ascii="宋体" w:hAnsi="宋体" w:eastAsia="宋体" w:cs="宋体"/>
                      <w:sz w:val="21"/>
                      <w:szCs w:val="21"/>
                    </w:rPr>
                    <w:t>正版分析软件，其功能包括：Sanger测序（NGS数据验证，插入缺失，杂合子检测，低频变异检测），片段分析，准确度分析，突变检测，SNP基因分型分析，微卫星扫描（STR、VNTR、SSR）</w:t>
                  </w:r>
                  <w:r>
                    <w:rPr>
                      <w:rFonts w:hint="eastAsia" w:ascii="宋体" w:hAnsi="宋体" w:eastAsia="宋体" w:cs="宋体"/>
                      <w:sz w:val="21"/>
                      <w:szCs w:val="21"/>
                      <w:lang w:eastAsia="zh-CN"/>
                    </w:rPr>
                    <w:t>等。</w:t>
                  </w:r>
                </w:p>
              </w:tc>
            </w:tr>
            <w:tr w14:paraId="1FB7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bottom w:val="single" w:color="auto" w:sz="4" w:space="0"/>
                    <w:right w:val="single" w:color="auto" w:sz="4" w:space="0"/>
                  </w:tcBorders>
                  <w:noWrap w:val="0"/>
                  <w:vAlign w:val="center"/>
                </w:tcPr>
                <w:p w14:paraId="6A35C20F">
                  <w:pPr>
                    <w:jc w:val="left"/>
                    <w:rPr>
                      <w:rFonts w:hint="eastAsia"/>
                      <w:sz w:val="21"/>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5E579C5">
                  <w:pPr>
                    <w:numPr>
                      <w:ilvl w:val="0"/>
                      <w:numId w:val="0"/>
                    </w:numPr>
                    <w:ind w:left="0" w:left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eastAsia="zh-CN"/>
                    </w:rPr>
                    <w:t>7</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配备</w:t>
                  </w:r>
                  <w:r>
                    <w:rPr>
                      <w:rFonts w:hint="eastAsia" w:ascii="宋体" w:hAnsi="宋体" w:eastAsia="宋体" w:cs="宋体"/>
                      <w:sz w:val="21"/>
                      <w:szCs w:val="21"/>
                    </w:rPr>
                    <w:t>中文正版数据管理软件，具备电泳图谱标注，电泳图谱辅助判读，输出医用报告模板，用户权限管理，项目管理，文件管理，试剂盒管理，阴性和阳性阈值管理，内标管理等功能</w:t>
                  </w:r>
                  <w:r>
                    <w:rPr>
                      <w:rFonts w:hint="eastAsia" w:ascii="宋体" w:hAnsi="宋体" w:eastAsia="宋体" w:cs="宋体"/>
                      <w:sz w:val="21"/>
                      <w:szCs w:val="21"/>
                      <w:lang w:eastAsia="zh-CN"/>
                    </w:rPr>
                    <w:t>。</w:t>
                  </w:r>
                </w:p>
              </w:tc>
            </w:tr>
          </w:tbl>
          <w:p w14:paraId="41A7BD78">
            <w:pPr>
              <w:pStyle w:val="12"/>
            </w:pPr>
          </w:p>
        </w:tc>
      </w:tr>
      <w:tr w14:paraId="2C4B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4C39847F">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67DBA33E">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00A7CC20">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7BB06E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1564FFF6">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C7C713F">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3E92420E">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AEFB2BF">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09022B9B">
            <w:pPr>
              <w:pStyle w:val="7"/>
              <w:rPr>
                <w:color w:val="auto"/>
              </w:rPr>
            </w:pPr>
          </w:p>
          <w:p w14:paraId="6AD0B0A7">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6CDF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10F14418">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690FF914">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0D8FE6C0">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0BEC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26BCCA0E">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76835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CCC3E7">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22E3719B">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4F16693F">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41BF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2073022">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580F69FC">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4DA4A6D6">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2</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02212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D17CE9F">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57DFE6A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5D088093">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039A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1F2F2E9">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28613EF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2348F434">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6DC36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83967EE">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5BCED6B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79EA15FA">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08FA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B740E5A">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031E2881">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058B51BC">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7BD6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84A0F2B">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39ED809B">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68A74EBD">
                  <w:pPr>
                    <w:rPr>
                      <w:rFonts w:hint="eastAsia" w:ascii="宋体" w:hAnsi="宋体" w:cs="宋体"/>
                      <w:color w:val="auto"/>
                      <w:szCs w:val="21"/>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highlight w:val="none"/>
                    </w:rPr>
                    <w:t>承诺</w:t>
                  </w:r>
                  <w:r>
                    <w:rPr>
                      <w:rFonts w:hint="eastAsia" w:ascii="宋体" w:hAnsi="宋体" w:cs="宋体"/>
                      <w:b w:val="0"/>
                      <w:bCs/>
                      <w:color w:val="auto"/>
                      <w:highlight w:val="none"/>
                      <w:lang w:eastAsia="zh-CN"/>
                    </w:rPr>
                    <w:t>可</w:t>
                  </w:r>
                  <w:r>
                    <w:rPr>
                      <w:rFonts w:hint="eastAsia" w:ascii="宋体" w:hAnsi="宋体" w:cs="宋体"/>
                      <w:b w:val="0"/>
                      <w:bCs/>
                      <w:color w:val="auto"/>
                      <w:highlight w:val="none"/>
                    </w:rPr>
                    <w:t>在</w:t>
                  </w:r>
                  <w:r>
                    <w:rPr>
                      <w:rFonts w:ascii="宋体" w:hAnsi="宋体" w:eastAsia="宋体" w:cs="宋体"/>
                      <w:b w:val="0"/>
                      <w:bCs/>
                      <w:color w:val="auto"/>
                      <w:sz w:val="21"/>
                      <w:szCs w:val="21"/>
                      <w:highlight w:val="none"/>
                    </w:rPr>
                    <w:t>深圳医用耗材阳光交易和监管平台</w:t>
                  </w:r>
                  <w:r>
                    <w:rPr>
                      <w:rFonts w:hint="eastAsia" w:ascii="宋体" w:hAnsi="宋体" w:cs="宋体"/>
                      <w:b w:val="0"/>
                      <w:bCs/>
                      <w:color w:val="auto"/>
                      <w:sz w:val="21"/>
                      <w:szCs w:val="21"/>
                      <w:highlight w:val="none"/>
                    </w:rPr>
                    <w:t>上</w:t>
                  </w:r>
                  <w:r>
                    <w:rPr>
                      <w:rFonts w:hint="eastAsia" w:ascii="宋体" w:hAnsi="宋体" w:cs="宋体"/>
                      <w:b w:val="0"/>
                      <w:bCs/>
                      <w:color w:val="auto"/>
                      <w:highlight w:val="none"/>
                    </w:rPr>
                    <w:t>采购仪器配套封闭试剂及耗材，并承诺提供深圳市内最低供货价</w:t>
                  </w:r>
                  <w:r>
                    <w:rPr>
                      <w:rFonts w:hint="eastAsia" w:ascii="宋体" w:hAnsi="宋体" w:cs="宋体"/>
                      <w:b/>
                      <w:bCs w:val="0"/>
                      <w:color w:val="auto"/>
                      <w:highlight w:val="none"/>
                    </w:rPr>
                    <w:t>（提供承诺函，承诺函格式自定）。</w:t>
                  </w:r>
                </w:p>
              </w:tc>
            </w:tr>
            <w:tr w14:paraId="46C2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E2978C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0EE13572">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6130E245">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A1B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F18BD3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52A71521">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6B1C2C13">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0D0DFEAB">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6D9453CF">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28330842">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7E5CE613">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15C9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2FDB2B03">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6CD3A71E">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3D9C5993">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66D8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55561E8C">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400F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03F0D22">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526E72D1">
                  <w:pPr>
                    <w:rPr>
                      <w:rFonts w:asciiTheme="minorEastAsia" w:hAnsiTheme="minorEastAsia" w:eastAsiaTheme="minorEastAsia"/>
                      <w:b/>
                      <w:color w:val="auto"/>
                      <w:szCs w:val="21"/>
                      <w:highlight w:val="none"/>
                    </w:rPr>
                  </w:pPr>
                </w:p>
              </w:tc>
              <w:tc>
                <w:tcPr>
                  <w:tcW w:w="3377" w:type="pct"/>
                </w:tcPr>
                <w:p w14:paraId="764532A1">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74BC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1DA501FB">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45DC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0730A29F">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5B4385B4">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17FE5725">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4ACB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1D4E40F5">
                  <w:pPr>
                    <w:jc w:val="center"/>
                    <w:rPr>
                      <w:rFonts w:hint="eastAsia" w:asciiTheme="minorEastAsia" w:hAnsiTheme="minorEastAsia" w:eastAsiaTheme="minorEastAsia"/>
                      <w:b/>
                      <w:color w:val="auto"/>
                      <w:szCs w:val="21"/>
                    </w:rPr>
                  </w:pPr>
                </w:p>
              </w:tc>
              <w:tc>
                <w:tcPr>
                  <w:tcW w:w="917" w:type="pct"/>
                  <w:vMerge w:val="continue"/>
                  <w:vAlign w:val="center"/>
                </w:tcPr>
                <w:p w14:paraId="13A0BC2C">
                  <w:pPr>
                    <w:jc w:val="center"/>
                    <w:rPr>
                      <w:rFonts w:hint="eastAsia" w:asciiTheme="minorEastAsia" w:hAnsiTheme="minorEastAsia" w:eastAsiaTheme="minorEastAsia"/>
                      <w:color w:val="auto"/>
                      <w:szCs w:val="21"/>
                    </w:rPr>
                  </w:pPr>
                </w:p>
              </w:tc>
              <w:tc>
                <w:tcPr>
                  <w:tcW w:w="3377" w:type="pct"/>
                </w:tcPr>
                <w:p w14:paraId="05EC43E6">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738D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158DD597">
                  <w:pPr>
                    <w:jc w:val="center"/>
                    <w:rPr>
                      <w:rFonts w:asciiTheme="minorEastAsia" w:hAnsiTheme="minorEastAsia" w:eastAsiaTheme="minorEastAsia"/>
                      <w:b/>
                      <w:color w:val="auto"/>
                      <w:szCs w:val="21"/>
                    </w:rPr>
                  </w:pPr>
                </w:p>
              </w:tc>
              <w:tc>
                <w:tcPr>
                  <w:tcW w:w="917" w:type="pct"/>
                  <w:vMerge w:val="continue"/>
                  <w:vAlign w:val="center"/>
                </w:tcPr>
                <w:p w14:paraId="6916B7F1">
                  <w:pPr>
                    <w:jc w:val="center"/>
                    <w:rPr>
                      <w:rFonts w:asciiTheme="minorEastAsia" w:hAnsiTheme="minorEastAsia" w:eastAsiaTheme="minorEastAsia"/>
                      <w:color w:val="auto"/>
                      <w:szCs w:val="21"/>
                    </w:rPr>
                  </w:pPr>
                </w:p>
              </w:tc>
              <w:tc>
                <w:tcPr>
                  <w:tcW w:w="3377" w:type="pct"/>
                </w:tcPr>
                <w:p w14:paraId="6B7D1724">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7CE0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5C49F06D">
                  <w:pPr>
                    <w:jc w:val="center"/>
                    <w:rPr>
                      <w:rFonts w:asciiTheme="minorEastAsia" w:hAnsiTheme="minorEastAsia" w:eastAsiaTheme="minorEastAsia"/>
                      <w:b/>
                      <w:color w:val="auto"/>
                      <w:szCs w:val="21"/>
                    </w:rPr>
                  </w:pPr>
                </w:p>
              </w:tc>
              <w:tc>
                <w:tcPr>
                  <w:tcW w:w="917" w:type="pct"/>
                  <w:vMerge w:val="continue"/>
                  <w:vAlign w:val="center"/>
                </w:tcPr>
                <w:p w14:paraId="61675BF4">
                  <w:pPr>
                    <w:jc w:val="center"/>
                    <w:rPr>
                      <w:rFonts w:asciiTheme="minorEastAsia" w:hAnsiTheme="minorEastAsia" w:eastAsiaTheme="minorEastAsia"/>
                      <w:color w:val="auto"/>
                      <w:szCs w:val="21"/>
                    </w:rPr>
                  </w:pPr>
                </w:p>
              </w:tc>
              <w:tc>
                <w:tcPr>
                  <w:tcW w:w="3377" w:type="pct"/>
                </w:tcPr>
                <w:p w14:paraId="1026CABE">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7DFF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183D0B2F">
                  <w:pPr>
                    <w:jc w:val="center"/>
                    <w:rPr>
                      <w:rFonts w:asciiTheme="minorEastAsia" w:hAnsiTheme="minorEastAsia" w:eastAsiaTheme="minorEastAsia"/>
                      <w:b/>
                      <w:color w:val="auto"/>
                      <w:szCs w:val="21"/>
                    </w:rPr>
                  </w:pPr>
                </w:p>
              </w:tc>
              <w:tc>
                <w:tcPr>
                  <w:tcW w:w="917" w:type="pct"/>
                  <w:vMerge w:val="continue"/>
                  <w:vAlign w:val="center"/>
                </w:tcPr>
                <w:p w14:paraId="595BA9F4">
                  <w:pPr>
                    <w:jc w:val="center"/>
                    <w:rPr>
                      <w:rFonts w:asciiTheme="minorEastAsia" w:hAnsiTheme="minorEastAsia" w:eastAsiaTheme="minorEastAsia"/>
                      <w:color w:val="auto"/>
                      <w:szCs w:val="21"/>
                    </w:rPr>
                  </w:pPr>
                </w:p>
              </w:tc>
              <w:tc>
                <w:tcPr>
                  <w:tcW w:w="3377" w:type="pct"/>
                </w:tcPr>
                <w:p w14:paraId="2AD7EE4B">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2AC3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5C64EDEA">
                  <w:pPr>
                    <w:jc w:val="center"/>
                    <w:rPr>
                      <w:rFonts w:asciiTheme="minorEastAsia" w:hAnsiTheme="minorEastAsia" w:eastAsiaTheme="minorEastAsia"/>
                      <w:b/>
                      <w:color w:val="auto"/>
                      <w:szCs w:val="21"/>
                    </w:rPr>
                  </w:pPr>
                </w:p>
              </w:tc>
              <w:tc>
                <w:tcPr>
                  <w:tcW w:w="917" w:type="pct"/>
                  <w:vMerge w:val="continue"/>
                  <w:vAlign w:val="center"/>
                </w:tcPr>
                <w:p w14:paraId="21E55F8C">
                  <w:pPr>
                    <w:jc w:val="center"/>
                    <w:rPr>
                      <w:rFonts w:asciiTheme="minorEastAsia" w:hAnsiTheme="minorEastAsia" w:eastAsiaTheme="minorEastAsia"/>
                      <w:color w:val="auto"/>
                      <w:szCs w:val="21"/>
                    </w:rPr>
                  </w:pPr>
                </w:p>
              </w:tc>
              <w:tc>
                <w:tcPr>
                  <w:tcW w:w="3377" w:type="pct"/>
                </w:tcPr>
                <w:p w14:paraId="601519F2">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1548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121FB4AD">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36854A98">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21373B05">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5962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16E93F17">
                  <w:pPr>
                    <w:jc w:val="center"/>
                    <w:rPr>
                      <w:rFonts w:asciiTheme="minorEastAsia" w:hAnsiTheme="minorEastAsia" w:eastAsiaTheme="minorEastAsia"/>
                      <w:b/>
                      <w:color w:val="auto"/>
                      <w:szCs w:val="21"/>
                    </w:rPr>
                  </w:pPr>
                </w:p>
              </w:tc>
              <w:tc>
                <w:tcPr>
                  <w:tcW w:w="917" w:type="pct"/>
                  <w:vMerge w:val="continue"/>
                  <w:vAlign w:val="center"/>
                </w:tcPr>
                <w:p w14:paraId="66357041">
                  <w:pPr>
                    <w:jc w:val="center"/>
                    <w:rPr>
                      <w:rFonts w:asciiTheme="minorEastAsia" w:hAnsiTheme="minorEastAsia" w:eastAsiaTheme="minorEastAsia"/>
                      <w:b/>
                      <w:color w:val="auto"/>
                      <w:szCs w:val="21"/>
                    </w:rPr>
                  </w:pPr>
                </w:p>
              </w:tc>
              <w:tc>
                <w:tcPr>
                  <w:tcW w:w="3377" w:type="pct"/>
                </w:tcPr>
                <w:p w14:paraId="0BD9555A">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45D9170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3AB05129">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2504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AFD33F">
                  <w:pPr>
                    <w:jc w:val="center"/>
                    <w:rPr>
                      <w:rFonts w:asciiTheme="minorEastAsia" w:hAnsiTheme="minorEastAsia" w:eastAsiaTheme="minorEastAsia"/>
                      <w:b/>
                      <w:color w:val="auto"/>
                      <w:szCs w:val="21"/>
                    </w:rPr>
                  </w:pPr>
                </w:p>
              </w:tc>
              <w:tc>
                <w:tcPr>
                  <w:tcW w:w="917" w:type="pct"/>
                  <w:vMerge w:val="continue"/>
                  <w:vAlign w:val="center"/>
                </w:tcPr>
                <w:p w14:paraId="4D1598F2">
                  <w:pPr>
                    <w:jc w:val="center"/>
                    <w:rPr>
                      <w:rFonts w:asciiTheme="minorEastAsia" w:hAnsiTheme="minorEastAsia" w:eastAsiaTheme="minorEastAsia"/>
                      <w:b/>
                      <w:color w:val="auto"/>
                      <w:szCs w:val="21"/>
                    </w:rPr>
                  </w:pPr>
                </w:p>
              </w:tc>
              <w:tc>
                <w:tcPr>
                  <w:tcW w:w="3377" w:type="pct"/>
                </w:tcPr>
                <w:p w14:paraId="676C5970">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1367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A5DAFBB">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5CC6D2B6">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2DD3AA1A">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6051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4E2AAC">
                  <w:pPr>
                    <w:jc w:val="center"/>
                    <w:rPr>
                      <w:rFonts w:hint="eastAsia" w:asciiTheme="minorEastAsia" w:hAnsiTheme="minorEastAsia" w:eastAsiaTheme="minorEastAsia"/>
                      <w:b/>
                      <w:color w:val="auto"/>
                      <w:szCs w:val="21"/>
                    </w:rPr>
                  </w:pPr>
                </w:p>
              </w:tc>
              <w:tc>
                <w:tcPr>
                  <w:tcW w:w="917" w:type="pct"/>
                  <w:vMerge w:val="continue"/>
                  <w:vAlign w:val="center"/>
                </w:tcPr>
                <w:p w14:paraId="7110C1CF">
                  <w:pPr>
                    <w:jc w:val="center"/>
                    <w:rPr>
                      <w:rFonts w:hint="eastAsia" w:asciiTheme="minorEastAsia" w:hAnsiTheme="minorEastAsia" w:eastAsiaTheme="minorEastAsia"/>
                      <w:color w:val="auto"/>
                      <w:szCs w:val="21"/>
                    </w:rPr>
                  </w:pPr>
                </w:p>
              </w:tc>
              <w:tc>
                <w:tcPr>
                  <w:tcW w:w="3377" w:type="pct"/>
                </w:tcPr>
                <w:p w14:paraId="59461AA1">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6CBC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10F28F8">
                  <w:pPr>
                    <w:jc w:val="center"/>
                    <w:rPr>
                      <w:rFonts w:hint="eastAsia" w:asciiTheme="minorEastAsia" w:hAnsiTheme="minorEastAsia" w:eastAsiaTheme="minorEastAsia"/>
                      <w:b/>
                      <w:color w:val="auto"/>
                      <w:szCs w:val="21"/>
                    </w:rPr>
                  </w:pPr>
                </w:p>
              </w:tc>
              <w:tc>
                <w:tcPr>
                  <w:tcW w:w="917" w:type="pct"/>
                  <w:vMerge w:val="continue"/>
                  <w:vAlign w:val="center"/>
                </w:tcPr>
                <w:p w14:paraId="42F83B8D">
                  <w:pPr>
                    <w:jc w:val="center"/>
                    <w:rPr>
                      <w:rFonts w:hint="eastAsia" w:asciiTheme="minorEastAsia" w:hAnsiTheme="minorEastAsia" w:eastAsiaTheme="minorEastAsia"/>
                      <w:color w:val="auto"/>
                      <w:szCs w:val="21"/>
                    </w:rPr>
                  </w:pPr>
                </w:p>
              </w:tc>
              <w:tc>
                <w:tcPr>
                  <w:tcW w:w="3377" w:type="pct"/>
                </w:tcPr>
                <w:p w14:paraId="601DD72B">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9AB4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2A1CF5A5">
                  <w:pPr>
                    <w:jc w:val="center"/>
                    <w:rPr>
                      <w:rFonts w:hint="eastAsia" w:asciiTheme="minorEastAsia" w:hAnsiTheme="minorEastAsia" w:eastAsiaTheme="minorEastAsia"/>
                      <w:b/>
                      <w:color w:val="auto"/>
                      <w:szCs w:val="21"/>
                    </w:rPr>
                  </w:pPr>
                </w:p>
              </w:tc>
              <w:tc>
                <w:tcPr>
                  <w:tcW w:w="917" w:type="pct"/>
                  <w:vMerge w:val="continue"/>
                  <w:vAlign w:val="center"/>
                </w:tcPr>
                <w:p w14:paraId="3606817D">
                  <w:pPr>
                    <w:jc w:val="center"/>
                    <w:rPr>
                      <w:rFonts w:hint="eastAsia" w:asciiTheme="minorEastAsia" w:hAnsiTheme="minorEastAsia" w:eastAsiaTheme="minorEastAsia"/>
                      <w:color w:val="auto"/>
                      <w:szCs w:val="21"/>
                    </w:rPr>
                  </w:pPr>
                </w:p>
              </w:tc>
              <w:tc>
                <w:tcPr>
                  <w:tcW w:w="3377" w:type="pct"/>
                </w:tcPr>
                <w:p w14:paraId="2025E7AB">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7FB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561C9629">
                  <w:pPr>
                    <w:jc w:val="center"/>
                    <w:rPr>
                      <w:rFonts w:hint="eastAsia" w:asciiTheme="minorEastAsia" w:hAnsiTheme="minorEastAsia" w:eastAsiaTheme="minorEastAsia"/>
                      <w:b/>
                      <w:color w:val="auto"/>
                      <w:szCs w:val="21"/>
                    </w:rPr>
                  </w:pPr>
                </w:p>
              </w:tc>
              <w:tc>
                <w:tcPr>
                  <w:tcW w:w="917" w:type="pct"/>
                  <w:vMerge w:val="continue"/>
                  <w:vAlign w:val="center"/>
                </w:tcPr>
                <w:p w14:paraId="289B9ED0">
                  <w:pPr>
                    <w:jc w:val="center"/>
                    <w:rPr>
                      <w:rFonts w:hint="eastAsia" w:asciiTheme="minorEastAsia" w:hAnsiTheme="minorEastAsia" w:eastAsiaTheme="minorEastAsia"/>
                      <w:color w:val="auto"/>
                      <w:szCs w:val="21"/>
                    </w:rPr>
                  </w:pPr>
                </w:p>
              </w:tc>
              <w:tc>
                <w:tcPr>
                  <w:tcW w:w="3377" w:type="pct"/>
                </w:tcPr>
                <w:p w14:paraId="4239BD6E">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1147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31635E79">
                  <w:pPr>
                    <w:jc w:val="center"/>
                    <w:rPr>
                      <w:rFonts w:asciiTheme="minorEastAsia" w:hAnsiTheme="minorEastAsia" w:eastAsiaTheme="minorEastAsia"/>
                      <w:b/>
                      <w:color w:val="auto"/>
                      <w:szCs w:val="21"/>
                    </w:rPr>
                  </w:pPr>
                </w:p>
              </w:tc>
              <w:tc>
                <w:tcPr>
                  <w:tcW w:w="917" w:type="pct"/>
                  <w:vMerge w:val="continue"/>
                  <w:vAlign w:val="center"/>
                </w:tcPr>
                <w:p w14:paraId="1A3AA6E3">
                  <w:pPr>
                    <w:jc w:val="center"/>
                    <w:rPr>
                      <w:rFonts w:asciiTheme="minorEastAsia" w:hAnsiTheme="minorEastAsia" w:eastAsiaTheme="minorEastAsia"/>
                      <w:color w:val="auto"/>
                      <w:szCs w:val="21"/>
                    </w:rPr>
                  </w:pPr>
                </w:p>
              </w:tc>
              <w:tc>
                <w:tcPr>
                  <w:tcW w:w="3377" w:type="pct"/>
                </w:tcPr>
                <w:p w14:paraId="12CD4E88">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045D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3499D07">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0B7F41CB">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03CE49E">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7EC832BE">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64254EB4">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1C7F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06C0DFE">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02DA57CF">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444C590B">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4AB6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65F824B">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10E459FB">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3D1232CE">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4E847DEF">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59A9F639">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1299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387709E">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41CC8137">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4BCD0F76">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44CFE60B">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时间：</w:t>
                  </w:r>
                  <w:r>
                    <w:rPr>
                      <w:rFonts w:hint="eastAsia" w:ascii="宋体" w:hAnsi="宋体"/>
                      <w:szCs w:val="21"/>
                      <w:highlight w:val="none"/>
                      <w:lang w:eastAsia="zh-CN"/>
                    </w:rPr>
                    <w:t>收到中标通知书后</w:t>
                  </w:r>
                  <w:r>
                    <w:rPr>
                      <w:rFonts w:hint="eastAsia" w:ascii="宋体" w:hAnsi="宋体"/>
                      <w:szCs w:val="21"/>
                      <w:highlight w:val="none"/>
                    </w:rPr>
                    <w:t>；</w:t>
                  </w:r>
                </w:p>
                <w:p w14:paraId="3E41D841">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金额：合同（成交）金额的</w:t>
                  </w:r>
                  <w:r>
                    <w:rPr>
                      <w:rFonts w:hint="eastAsia" w:ascii="宋体" w:hAnsi="宋体"/>
                      <w:szCs w:val="21"/>
                      <w:highlight w:val="none"/>
                      <w:u w:val="single"/>
                      <w:lang w:val="en-US" w:eastAsia="zh-CN"/>
                    </w:rPr>
                    <w:t xml:space="preserve">   5   </w:t>
                  </w:r>
                  <w:r>
                    <w:rPr>
                      <w:rFonts w:hint="eastAsia" w:ascii="宋体" w:hAnsi="宋体"/>
                      <w:szCs w:val="21"/>
                      <w:highlight w:val="none"/>
                    </w:rPr>
                    <w:t>%；</w:t>
                  </w:r>
                </w:p>
                <w:p w14:paraId="4A069C28">
                  <w:pPr>
                    <w:numPr>
                      <w:ilvl w:val="0"/>
                      <w:numId w:val="2"/>
                    </w:numPr>
                    <w:tabs>
                      <w:tab w:val="clear" w:pos="8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方式：中标人自主选择；</w:t>
                  </w:r>
                </w:p>
                <w:p w14:paraId="6D7D537D">
                  <w:pPr>
                    <w:numPr>
                      <w:ilvl w:val="0"/>
                      <w:numId w:val="1"/>
                    </w:numPr>
                    <w:adjustRightInd w:val="0"/>
                    <w:snapToGrid w:val="0"/>
                    <w:spacing w:line="360" w:lineRule="auto"/>
                    <w:rPr>
                      <w:rFonts w:hint="eastAsia" w:ascii="宋体" w:hAnsi="宋体"/>
                      <w:szCs w:val="21"/>
                    </w:rPr>
                  </w:pPr>
                  <w:r>
                    <w:rPr>
                      <w:rFonts w:hint="eastAsia" w:ascii="宋体" w:hAnsi="宋体"/>
                      <w:szCs w:val="21"/>
                    </w:rPr>
                    <w:t>退还说明：</w:t>
                  </w:r>
                </w:p>
                <w:p w14:paraId="5881A481">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285650CA">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违约责任：采购人逾期退还履约保证金的，除应当退还履约保证金本金外，还应当每日按合同总价的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279E787D">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color w:val="auto"/>
                      <w:szCs w:val="21"/>
                    </w:rPr>
                    <w:t>中标人违反合同及其附件约定的任何义务，采购人有权在履约保证金中直接扣除</w:t>
                  </w:r>
                  <w:r>
                    <w:rPr>
                      <w:rFonts w:hint="eastAsia" w:ascii="宋体" w:hAnsi="宋体" w:cs="宋体"/>
                      <w:bCs/>
                      <w:color w:val="auto"/>
                      <w:szCs w:val="21"/>
                      <w:highlight w:val="none"/>
                    </w:rPr>
                    <w:t>投标人</w:t>
                  </w:r>
                  <w:r>
                    <w:rPr>
                      <w:rFonts w:hint="eastAsia" w:ascii="宋体" w:hAnsi="宋体"/>
                      <w:color w:val="auto"/>
                      <w:szCs w:val="21"/>
                    </w:rPr>
                    <w:t>应向采购人支付的违约金或损失赔偿额，如有不足的，中标人应</w:t>
                  </w:r>
                  <w:r>
                    <w:rPr>
                      <w:rFonts w:hint="eastAsia" w:ascii="宋体" w:hAnsi="宋体"/>
                      <w:szCs w:val="21"/>
                    </w:rPr>
                    <w:t>对超过的部分予以赔偿。</w:t>
                  </w:r>
                </w:p>
              </w:tc>
            </w:tr>
            <w:tr w14:paraId="19DC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C0287A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10888229">
                  <w:pPr>
                    <w:rPr>
                      <w:rFonts w:cs="Times New Roman" w:asciiTheme="minorEastAsia" w:hAnsiTheme="minorEastAsia" w:eastAsiaTheme="minorEastAsia"/>
                      <w:b/>
                      <w:kern w:val="2"/>
                      <w:sz w:val="21"/>
                      <w:szCs w:val="21"/>
                      <w:lang w:val="en-US" w:eastAsia="zh-CN" w:bidi="ar-SA"/>
                    </w:rPr>
                  </w:pPr>
                </w:p>
              </w:tc>
              <w:tc>
                <w:tcPr>
                  <w:tcW w:w="3377" w:type="pct"/>
                  <w:vAlign w:val="center"/>
                </w:tcPr>
                <w:p w14:paraId="49B2B6B5">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23BF21B8">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6E44086B">
      <w:pPr>
        <w:pStyle w:val="12"/>
        <w:rPr>
          <w:rFonts w:hint="eastAsia"/>
        </w:rPr>
      </w:pPr>
    </w:p>
    <w:p w14:paraId="0F361731">
      <w:pPr>
        <w:rPr>
          <w:rFonts w:hint="eastAsia" w:ascii="宋体" w:hAnsi="宋体"/>
          <w:b/>
          <w:color w:val="FF0000"/>
          <w:sz w:val="32"/>
          <w:szCs w:val="32"/>
        </w:rPr>
      </w:pPr>
      <w:r>
        <w:rPr>
          <w:rFonts w:hint="eastAsia" w:ascii="宋体" w:hAnsi="宋体"/>
          <w:b/>
          <w:color w:val="FF0000"/>
          <w:sz w:val="32"/>
          <w:szCs w:val="32"/>
        </w:rPr>
        <w:br w:type="page"/>
      </w:r>
    </w:p>
    <w:p w14:paraId="671B3FA0">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157288A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29089906">
            <w:pPr>
              <w:rPr>
                <w:b/>
                <w:bCs/>
                <w:color w:val="FF0000"/>
              </w:rPr>
            </w:pPr>
            <w:r>
              <w:rPr>
                <w:rFonts w:hint="eastAsia"/>
                <w:b/>
                <w:bCs/>
                <w:color w:val="FF0000"/>
              </w:rPr>
              <w:t xml:space="preserve">    </w:t>
            </w:r>
          </w:p>
          <w:p w14:paraId="67041186">
            <w:pPr>
              <w:ind w:firstLine="422" w:firstLineChars="200"/>
              <w:rPr>
                <w:b/>
                <w:bCs/>
                <w:color w:val="FF0000"/>
              </w:rPr>
            </w:pPr>
            <w:r>
              <w:rPr>
                <w:rFonts w:hint="eastAsia"/>
                <w:b/>
                <w:bCs/>
                <w:color w:val="FF0000"/>
              </w:rPr>
              <w:t>一、</w:t>
            </w:r>
            <w:r>
              <w:rPr>
                <w:b/>
                <w:bCs/>
                <w:color w:val="FF0000"/>
              </w:rPr>
              <w:t>评标方法：综合评分法（新价格分算法）</w:t>
            </w:r>
          </w:p>
        </w:tc>
      </w:tr>
      <w:tr w14:paraId="2251F681">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01C03C7A">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1C9F0BFF">
            <w:r>
              <w:rPr>
                <w:rFonts w:hint="eastAsia"/>
              </w:rPr>
              <w:t xml:space="preserve">    </w:t>
            </w:r>
            <w:r>
              <w:t>价格分计算方法：</w:t>
            </w:r>
          </w:p>
          <w:p w14:paraId="4988D68B">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1D17BFA9">
      <w:pPr>
        <w:rPr>
          <w:b/>
          <w:bCs/>
          <w:color w:val="FF0000"/>
        </w:rPr>
      </w:pPr>
    </w:p>
    <w:p w14:paraId="30324DC2">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703E84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17797555">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1FDDF06A">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28678E54">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77A1B754">
            <w:pPr>
              <w:ind w:left="-78" w:leftChars="-37" w:right="-73" w:rightChars="-35"/>
              <w:jc w:val="center"/>
              <w:rPr>
                <w:rFonts w:ascii="宋体" w:hAnsi="宋体" w:cs="宋体"/>
                <w:b/>
                <w:szCs w:val="21"/>
              </w:rPr>
            </w:pPr>
            <w:r>
              <w:rPr>
                <w:rFonts w:hint="eastAsia" w:ascii="宋体" w:hAnsi="宋体" w:cs="宋体"/>
                <w:b/>
                <w:szCs w:val="21"/>
              </w:rPr>
              <w:t>分值（分）</w:t>
            </w:r>
          </w:p>
        </w:tc>
      </w:tr>
      <w:tr w14:paraId="78E11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21594AC0">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259B605C">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708BB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35EA6058">
            <w:pPr>
              <w:pStyle w:val="29"/>
              <w:numPr>
                <w:ilvl w:val="0"/>
                <w:numId w:val="4"/>
              </w:numPr>
              <w:ind w:firstLineChars="0"/>
              <w:jc w:val="right"/>
              <w:rPr>
                <w:rFonts w:ascii="宋体" w:hAnsi="宋体" w:cs="宋体"/>
                <w:szCs w:val="21"/>
              </w:rPr>
            </w:pPr>
          </w:p>
        </w:tc>
        <w:tc>
          <w:tcPr>
            <w:tcW w:w="1202" w:type="dxa"/>
            <w:noWrap w:val="0"/>
            <w:vAlign w:val="center"/>
          </w:tcPr>
          <w:p w14:paraId="00CC3F2C">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4B0044D4">
            <w:pPr>
              <w:pStyle w:val="29"/>
              <w:spacing w:line="360" w:lineRule="exact"/>
              <w:ind w:firstLine="0" w:firstLineChars="0"/>
              <w:rPr>
                <w:rFonts w:ascii="宋体" w:hAnsi="宋体" w:cs="宋体"/>
                <w:szCs w:val="21"/>
              </w:rPr>
            </w:pPr>
            <w:r>
              <w:rPr>
                <w:rFonts w:hint="eastAsia" w:ascii="宋体" w:hAnsi="宋体"/>
                <w:szCs w:val="21"/>
              </w:rPr>
              <w:t>一、评分内容：</w:t>
            </w:r>
          </w:p>
          <w:p w14:paraId="632BAB2A">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52588D42">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7BFB5FBB">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255F8ABD">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0357044E">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2CBA2BCF">
            <w:pPr>
              <w:ind w:left="-78" w:leftChars="-37" w:right="-73" w:rightChars="-35"/>
              <w:jc w:val="center"/>
              <w:rPr>
                <w:rFonts w:hint="eastAsia" w:ascii="宋体" w:hAnsi="宋体" w:eastAsia="宋体" w:cs="宋体"/>
                <w:szCs w:val="21"/>
                <w:lang w:eastAsia="zh-CN"/>
              </w:rPr>
            </w:pPr>
            <w:r>
              <w:rPr>
                <w:rFonts w:hint="eastAsia" w:ascii="宋体" w:hAnsi="宋体" w:cs="宋体"/>
                <w:szCs w:val="21"/>
                <w:highlight w:val="yellow"/>
              </w:rPr>
              <w:t>5</w:t>
            </w:r>
            <w:r>
              <w:rPr>
                <w:rFonts w:hint="eastAsia" w:ascii="宋体" w:hAnsi="宋体" w:cs="宋体"/>
                <w:szCs w:val="21"/>
                <w:highlight w:val="yellow"/>
                <w:lang w:val="en-US" w:eastAsia="zh-CN"/>
              </w:rPr>
              <w:t>1</w:t>
            </w:r>
          </w:p>
        </w:tc>
      </w:tr>
      <w:tr w14:paraId="16CCD1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03D8DA82">
            <w:pPr>
              <w:pStyle w:val="29"/>
              <w:numPr>
                <w:ilvl w:val="0"/>
                <w:numId w:val="4"/>
              </w:numPr>
              <w:ind w:firstLineChars="0"/>
              <w:jc w:val="right"/>
              <w:rPr>
                <w:rFonts w:ascii="宋体" w:hAnsi="宋体" w:cs="宋体"/>
                <w:szCs w:val="21"/>
              </w:rPr>
            </w:pPr>
          </w:p>
        </w:tc>
        <w:tc>
          <w:tcPr>
            <w:tcW w:w="1202" w:type="dxa"/>
            <w:noWrap w:val="0"/>
            <w:vAlign w:val="center"/>
          </w:tcPr>
          <w:p w14:paraId="6F8B2AF4">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52639F8C">
            <w:pPr>
              <w:pStyle w:val="5"/>
              <w:ind w:firstLine="0"/>
              <w:rPr>
                <w:rFonts w:ascii="宋体" w:hAnsi="宋体" w:cs="宋体"/>
              </w:rPr>
            </w:pPr>
            <w:r>
              <w:rPr>
                <w:rFonts w:hint="eastAsia" w:ascii="宋体" w:hAnsi="宋体" w:cs="宋体"/>
                <w:sz w:val="21"/>
                <w:szCs w:val="21"/>
              </w:rPr>
              <w:t>投标人需提供售后服务方案，包括但不限于：</w:t>
            </w:r>
          </w:p>
          <w:p w14:paraId="6FBECFB0">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312AAD32">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027ACD55">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740B80A8">
            <w:pPr>
              <w:pStyle w:val="5"/>
              <w:ind w:firstLine="0"/>
              <w:rPr>
                <w:rFonts w:ascii="宋体" w:hAnsi="宋体" w:cs="宋体"/>
              </w:rPr>
            </w:pPr>
            <w:r>
              <w:rPr>
                <w:rFonts w:hint="eastAsia" w:ascii="宋体" w:hAnsi="宋体" w:cs="宋体"/>
                <w:sz w:val="21"/>
                <w:szCs w:val="21"/>
              </w:rPr>
              <w:t>一、投标人提供上述3项内容得3分；</w:t>
            </w:r>
          </w:p>
          <w:p w14:paraId="25CD1B96">
            <w:pPr>
              <w:pStyle w:val="5"/>
              <w:ind w:firstLine="0"/>
              <w:rPr>
                <w:rFonts w:ascii="宋体" w:hAnsi="宋体" w:cs="宋体"/>
              </w:rPr>
            </w:pPr>
            <w:r>
              <w:rPr>
                <w:rFonts w:hint="eastAsia" w:ascii="宋体" w:hAnsi="宋体" w:cs="宋体"/>
                <w:sz w:val="21"/>
                <w:szCs w:val="21"/>
              </w:rPr>
              <w:t>提供上述任意1-2项内容得1分；不提供不得分。</w:t>
            </w:r>
          </w:p>
          <w:p w14:paraId="41BC7D5B">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1A77A28B">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241D3119">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22B5C552">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1A0C3E5D">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4</w:t>
            </w:r>
          </w:p>
        </w:tc>
      </w:tr>
      <w:tr w14:paraId="0475B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3E0C52D8">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66B480ED">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168F0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205954FB">
            <w:pPr>
              <w:pStyle w:val="29"/>
              <w:numPr>
                <w:ilvl w:val="0"/>
                <w:numId w:val="5"/>
              </w:numPr>
              <w:ind w:firstLineChars="0"/>
              <w:jc w:val="center"/>
              <w:rPr>
                <w:rFonts w:ascii="宋体" w:hAnsi="宋体" w:cs="宋体"/>
                <w:szCs w:val="21"/>
              </w:rPr>
            </w:pPr>
          </w:p>
        </w:tc>
        <w:tc>
          <w:tcPr>
            <w:tcW w:w="1202" w:type="dxa"/>
            <w:noWrap w:val="0"/>
            <w:vAlign w:val="center"/>
          </w:tcPr>
          <w:p w14:paraId="6CBEEED9">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30D5872F">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4DF1FE00">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17D42F3D">
            <w:pPr>
              <w:ind w:left="-78" w:leftChars="-37" w:right="-73" w:rightChars="-35"/>
              <w:jc w:val="center"/>
              <w:rPr>
                <w:rFonts w:ascii="宋体" w:hAnsi="宋体" w:cs="宋体"/>
                <w:szCs w:val="21"/>
              </w:rPr>
            </w:pPr>
            <w:r>
              <w:rPr>
                <w:rFonts w:hint="eastAsia" w:ascii="宋体" w:hAnsi="宋体" w:cs="宋体"/>
                <w:szCs w:val="21"/>
              </w:rPr>
              <w:t>12</w:t>
            </w:r>
          </w:p>
        </w:tc>
      </w:tr>
      <w:tr w14:paraId="14B49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1E2F3832">
            <w:pPr>
              <w:pStyle w:val="29"/>
              <w:numPr>
                <w:ilvl w:val="0"/>
                <w:numId w:val="5"/>
              </w:numPr>
              <w:ind w:firstLineChars="0"/>
              <w:jc w:val="center"/>
              <w:rPr>
                <w:rFonts w:ascii="宋体" w:hAnsi="宋体" w:cs="宋体"/>
                <w:szCs w:val="21"/>
              </w:rPr>
            </w:pPr>
          </w:p>
        </w:tc>
        <w:tc>
          <w:tcPr>
            <w:tcW w:w="1202" w:type="dxa"/>
            <w:noWrap w:val="0"/>
            <w:vAlign w:val="center"/>
          </w:tcPr>
          <w:p w14:paraId="35EF88B6">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29E8B221">
            <w:pPr>
              <w:wordWrap w:val="0"/>
              <w:textAlignment w:val="top"/>
              <w:rPr>
                <w:rFonts w:ascii="宋体" w:hAnsi="宋体" w:cs="宋体"/>
                <w:color w:val="F79646"/>
                <w:szCs w:val="21"/>
              </w:rPr>
            </w:pPr>
            <w:r>
              <w:rPr>
                <w:rFonts w:hint="eastAsia" w:ascii="宋体" w:hAnsi="宋体" w:cs="宋体"/>
                <w:color w:val="F79646"/>
                <w:szCs w:val="21"/>
              </w:rPr>
              <w:t>一、评分内容：</w:t>
            </w:r>
          </w:p>
          <w:p w14:paraId="1D041067">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投标人2022年1月1日至投标截止时间前具备同类业绩的（以发票或合同签订时间为准），每提供1项得1分，本项最高得3分，不提供不得分。</w:t>
            </w:r>
          </w:p>
          <w:p w14:paraId="6774B6BD">
            <w:pPr>
              <w:wordWrap w:val="0"/>
              <w:textAlignment w:val="top"/>
              <w:rPr>
                <w:rFonts w:ascii="宋体" w:hAnsi="宋体" w:cs="宋体"/>
                <w:color w:val="F79646"/>
                <w:szCs w:val="21"/>
              </w:rPr>
            </w:pPr>
            <w:r>
              <w:rPr>
                <w:rFonts w:hint="eastAsia" w:ascii="宋体" w:hAnsi="宋体" w:cs="宋体"/>
                <w:color w:val="F79646"/>
                <w:szCs w:val="21"/>
              </w:rPr>
              <w:t>二、评分依据：</w:t>
            </w:r>
          </w:p>
          <w:p w14:paraId="307A34A9">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14FB02BA">
            <w:pPr>
              <w:pStyle w:val="30"/>
              <w:rPr>
                <w:color w:val="F79646"/>
              </w:rPr>
            </w:pPr>
            <w:r>
              <w:rPr>
                <w:rFonts w:hint="eastAsia" w:ascii="宋体" w:hAnsi="宋体" w:cs="宋体"/>
                <w:bCs w:val="0"/>
                <w:color w:val="F79646"/>
                <w:sz w:val="21"/>
                <w:szCs w:val="21"/>
              </w:rPr>
              <w:t>2.提供发票或中标、成交通知书作为证明文件</w:t>
            </w:r>
          </w:p>
          <w:p w14:paraId="410D2D4C">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3769A271">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07CDDD45">
            <w:pPr>
              <w:ind w:left="-78" w:leftChars="-37" w:right="-73" w:rightChars="-35"/>
              <w:jc w:val="center"/>
              <w:rPr>
                <w:rFonts w:ascii="宋体" w:hAnsi="宋体" w:cs="宋体"/>
                <w:szCs w:val="21"/>
              </w:rPr>
            </w:pPr>
            <w:r>
              <w:rPr>
                <w:rFonts w:hint="eastAsia" w:ascii="宋体" w:hAnsi="宋体" w:cs="宋体"/>
                <w:szCs w:val="21"/>
              </w:rPr>
              <w:t>3</w:t>
            </w:r>
          </w:p>
        </w:tc>
      </w:tr>
      <w:tr w14:paraId="79D7D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0D2AA4DB">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7F5180AC">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26FBF4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5862C8B9">
            <w:pPr>
              <w:jc w:val="center"/>
              <w:rPr>
                <w:rFonts w:ascii="宋体" w:hAnsi="宋体" w:cs="宋体"/>
                <w:szCs w:val="21"/>
              </w:rPr>
            </w:pPr>
            <w:r>
              <w:rPr>
                <w:rFonts w:hint="eastAsia" w:ascii="宋体" w:hAnsi="宋体" w:cs="宋体"/>
                <w:szCs w:val="21"/>
              </w:rPr>
              <w:t>1</w:t>
            </w:r>
          </w:p>
        </w:tc>
        <w:tc>
          <w:tcPr>
            <w:tcW w:w="1202" w:type="dxa"/>
            <w:noWrap w:val="0"/>
            <w:vAlign w:val="center"/>
          </w:tcPr>
          <w:p w14:paraId="101AF70B">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16C65321">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16B55EB5">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16288E6E">
            <w:pPr>
              <w:widowControl/>
              <w:jc w:val="left"/>
              <w:rPr>
                <w:rFonts w:ascii="宋体" w:hAnsi="宋体" w:cs="宋体"/>
                <w:szCs w:val="21"/>
              </w:rPr>
            </w:pPr>
            <w:r>
              <w:rPr>
                <w:rFonts w:hint="eastAsia" w:ascii="宋体" w:hAnsi="宋体" w:cs="宋体"/>
                <w:szCs w:val="21"/>
              </w:rPr>
              <w:t>备注：</w:t>
            </w:r>
          </w:p>
          <w:p w14:paraId="37D90EAC">
            <w:pPr>
              <w:widowControl/>
              <w:jc w:val="left"/>
              <w:rPr>
                <w:rFonts w:ascii="宋体" w:hAnsi="宋体" w:cs="宋体"/>
                <w:szCs w:val="21"/>
              </w:rPr>
            </w:pPr>
            <w:r>
              <w:rPr>
                <w:rFonts w:hint="eastAsia" w:ascii="宋体" w:hAnsi="宋体" w:cs="宋体"/>
                <w:szCs w:val="21"/>
              </w:rPr>
              <w:t>1、投标报价得分四舍五入后，小数点后保留两位有效数。</w:t>
            </w:r>
          </w:p>
          <w:p w14:paraId="0275DEF9">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2DCED307">
            <w:pPr>
              <w:ind w:left="-78" w:leftChars="-37" w:right="-73" w:rightChars="-35"/>
              <w:jc w:val="center"/>
              <w:rPr>
                <w:rFonts w:ascii="宋体" w:hAnsi="宋体" w:cs="宋体"/>
                <w:szCs w:val="21"/>
              </w:rPr>
            </w:pPr>
            <w:r>
              <w:rPr>
                <w:rFonts w:hint="eastAsia" w:ascii="宋体" w:hAnsi="宋体" w:cs="宋体"/>
                <w:szCs w:val="21"/>
              </w:rPr>
              <w:t>30</w:t>
            </w:r>
          </w:p>
        </w:tc>
      </w:tr>
      <w:tr w14:paraId="2A85C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6FE9FE5B">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05228B68">
            <w:pPr>
              <w:ind w:left="-78" w:leftChars="-37" w:right="-73" w:rightChars="-35"/>
              <w:jc w:val="center"/>
              <w:rPr>
                <w:rFonts w:ascii="宋体" w:hAnsi="宋体" w:cs="宋体"/>
                <w:szCs w:val="21"/>
              </w:rPr>
            </w:pPr>
            <w:r>
              <w:rPr>
                <w:rFonts w:hint="eastAsia" w:ascii="宋体" w:hAnsi="宋体" w:cs="宋体"/>
                <w:szCs w:val="21"/>
              </w:rPr>
              <w:t>100</w:t>
            </w:r>
          </w:p>
        </w:tc>
      </w:tr>
    </w:tbl>
    <w:p w14:paraId="4707D2D0">
      <w:pPr>
        <w:pStyle w:val="9"/>
      </w:pPr>
    </w:p>
    <w:p w14:paraId="44F4B8D5">
      <w:pPr>
        <w:pStyle w:val="9"/>
      </w:pPr>
    </w:p>
    <w:p w14:paraId="3436B602">
      <w:pPr>
        <w:pStyle w:val="9"/>
      </w:pPr>
    </w:p>
    <w:p w14:paraId="0E940EE9">
      <w:pPr>
        <w:pStyle w:val="9"/>
      </w:pPr>
    </w:p>
    <w:p w14:paraId="7F513F3A">
      <w:pPr>
        <w:pStyle w:val="9"/>
      </w:pPr>
    </w:p>
    <w:p w14:paraId="2E4F4985">
      <w:pPr>
        <w:pStyle w:val="9"/>
      </w:pPr>
    </w:p>
    <w:p w14:paraId="0217737B">
      <w:pPr>
        <w:pStyle w:val="9"/>
      </w:pPr>
      <w:bookmarkStart w:id="0" w:name="_GoBack"/>
      <w:bookmarkEnd w:id="0"/>
    </w:p>
    <w:p w14:paraId="40060E74">
      <w:pPr>
        <w:bidi w:val="0"/>
      </w:pPr>
    </w:p>
    <w:p w14:paraId="291ADB63">
      <w:pPr>
        <w:bidi w:val="0"/>
      </w:pPr>
    </w:p>
    <w:p w14:paraId="4780D78F">
      <w:pPr>
        <w:bidi w:val="0"/>
      </w:pPr>
    </w:p>
    <w:p w14:paraId="79CC18C8">
      <w:pPr>
        <w:tabs>
          <w:tab w:val="left" w:pos="3770"/>
        </w:tabs>
        <w:bidi w:val="0"/>
        <w:jc w:val="left"/>
        <w:rPr>
          <w:rFonts w:hint="eastAsia"/>
          <w:lang w:eastAsia="zh-CN"/>
        </w:rPr>
      </w:pPr>
    </w:p>
    <w:p w14:paraId="326CB949">
      <w:pPr>
        <w:tabs>
          <w:tab w:val="left" w:pos="3770"/>
        </w:tabs>
        <w:bidi w:val="0"/>
        <w:jc w:val="left"/>
        <w:rPr>
          <w:rFonts w:hint="eastAsia"/>
          <w:lang w:eastAsia="zh-CN"/>
        </w:rPr>
      </w:pPr>
    </w:p>
    <w:p w14:paraId="16C91987">
      <w:pPr>
        <w:tabs>
          <w:tab w:val="left" w:pos="3770"/>
        </w:tabs>
        <w:bidi w:val="0"/>
        <w:jc w:val="left"/>
        <w:rPr>
          <w:rFonts w:hint="eastAsia"/>
          <w:lang w:eastAsia="zh-CN"/>
        </w:rPr>
      </w:pPr>
    </w:p>
    <w:p w14:paraId="1097F5BC">
      <w:pPr>
        <w:pStyle w:val="9"/>
        <w:rPr>
          <w:rFonts w:hint="eastAsia"/>
          <w:lang w:eastAsia="zh-CN"/>
        </w:rPr>
      </w:pPr>
    </w:p>
    <w:p w14:paraId="37883462">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汉仪书宋二KW">
    <w:altName w:val="宋体"/>
    <w:panose1 w:val="00020600040101010101"/>
    <w:charset w:val="86"/>
    <w:family w:val="auto"/>
    <w:pitch w:val="default"/>
    <w:sig w:usb0="00000000" w:usb1="00000000" w:usb2="00000016"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ˎ̥">
    <w:altName w:val="微软雅黑"/>
    <w:panose1 w:val="00000000000000000000"/>
    <w:charset w:val="00"/>
    <w:family w:val="roman"/>
    <w:pitch w:val="default"/>
    <w:sig w:usb0="00000000" w:usb1="00000000" w:usb2="00000000" w:usb3="00000000" w:csb0="00040001" w:csb1="00000000"/>
  </w:font>
  <w:font w:name="苹方-简">
    <w:altName w:val="宋体"/>
    <w:panose1 w:val="020B0400000000000000"/>
    <w:charset w:val="86"/>
    <w:family w:val="auto"/>
    <w:pitch w:val="default"/>
    <w:sig w:usb0="00000000" w:usb1="00000000" w:usb2="00000017"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4A9C7D8C">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5B6A62E3">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43EF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78206847">
          <w:pPr>
            <w:pStyle w:val="11"/>
            <w:pBdr>
              <w:bottom w:val="none" w:color="auto" w:sz="0" w:space="0"/>
            </w:pBdr>
            <w:jc w:val="left"/>
            <w:rPr>
              <w:rFonts w:hint="eastAsia"/>
              <w:b/>
              <w:sz w:val="28"/>
            </w:rPr>
          </w:pPr>
          <w:r>
            <w:rPr>
              <w:rFonts w:hint="eastAsia"/>
              <w:b/>
              <w:sz w:val="28"/>
            </w:rPr>
            <w:t>科室民主管理小组每页签字：</w:t>
          </w:r>
        </w:p>
        <w:p w14:paraId="672D24C9">
          <w:pPr>
            <w:pStyle w:val="11"/>
            <w:pBdr>
              <w:bottom w:val="none" w:color="auto" w:sz="0" w:space="0"/>
            </w:pBdr>
            <w:jc w:val="left"/>
            <w:rPr>
              <w:rFonts w:hint="eastAsia"/>
              <w:b/>
              <w:sz w:val="28"/>
            </w:rPr>
          </w:pPr>
        </w:p>
        <w:p w14:paraId="1CA0CE5B">
          <w:pPr>
            <w:pStyle w:val="11"/>
            <w:pBdr>
              <w:bottom w:val="none" w:color="auto" w:sz="0" w:space="0"/>
            </w:pBdr>
            <w:jc w:val="left"/>
            <w:rPr>
              <w:rFonts w:hint="eastAsia"/>
              <w:b/>
              <w:sz w:val="28"/>
            </w:rPr>
          </w:pPr>
        </w:p>
        <w:p w14:paraId="59878285">
          <w:pPr>
            <w:pStyle w:val="11"/>
            <w:pBdr>
              <w:bottom w:val="none" w:color="auto" w:sz="0" w:space="0"/>
            </w:pBdr>
            <w:jc w:val="left"/>
            <w:rPr>
              <w:b/>
            </w:rPr>
          </w:pPr>
          <w:r>
            <w:rPr>
              <w:rFonts w:hint="eastAsia"/>
              <w:b/>
              <w:sz w:val="28"/>
            </w:rPr>
            <w:t xml:space="preserve">                                          日期：</w:t>
          </w:r>
        </w:p>
      </w:tc>
    </w:tr>
  </w:tbl>
  <w:p w14:paraId="5807238A">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AD6696F"/>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A81797A"/>
    <w:rsid w:val="4AF52F9F"/>
    <w:rsid w:val="4AFA62C1"/>
    <w:rsid w:val="4B963383"/>
    <w:rsid w:val="4D277108"/>
    <w:rsid w:val="4D58766E"/>
    <w:rsid w:val="4DAD7A1C"/>
    <w:rsid w:val="4DB27C98"/>
    <w:rsid w:val="4E5E07AB"/>
    <w:rsid w:val="4E7B2EA1"/>
    <w:rsid w:val="4EFC6082"/>
    <w:rsid w:val="4F2933E6"/>
    <w:rsid w:val="4F3A2C72"/>
    <w:rsid w:val="4F4F44DD"/>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BDF74EC"/>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 w:val="7FFFEE2F"/>
    <w:rsid w:val="A5FE48F8"/>
    <w:rsid w:val="FE2D9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link w:val="21"/>
    <w:qFormat/>
    <w:uiPriority w:val="0"/>
    <w:pPr>
      <w:jc w:val="left"/>
    </w:pPr>
    <w:rPr>
      <w:rFonts w:asciiTheme="minorHAnsi" w:hAnsiTheme="minorHAnsi" w:eastAsiaTheme="minorEastAsia" w:cstheme="minorBidi"/>
    </w:rPr>
  </w:style>
  <w:style w:type="paragraph" w:styleId="7">
    <w:name w:val="Body Text"/>
    <w:basedOn w:val="1"/>
    <w:next w:val="1"/>
    <w:qFormat/>
    <w:uiPriority w:val="0"/>
    <w:pPr>
      <w:spacing w:after="120"/>
    </w:pPr>
  </w:style>
  <w:style w:type="paragraph" w:styleId="8">
    <w:name w:val="Plain Text"/>
    <w:basedOn w:val="1"/>
    <w:link w:val="24"/>
    <w:qFormat/>
    <w:uiPriority w:val="0"/>
    <w:rPr>
      <w:rFonts w:ascii="宋体" w:hAnsi="Courier New" w:eastAsiaTheme="minorEastAsia" w:cstheme="minorBidi"/>
      <w:szCs w:val="20"/>
    </w:rPr>
  </w:style>
  <w:style w:type="paragraph" w:styleId="9">
    <w:name w:val="endnote text"/>
    <w:basedOn w:val="1"/>
    <w:qFormat/>
    <w:uiPriority w:val="0"/>
    <w:pPr>
      <w:snapToGrid w:val="0"/>
      <w:jc w:val="left"/>
    </w:pPr>
    <w:rPr>
      <w:rFonts w:ascii="宋体" w:hAnsi="宋体"/>
      <w:kern w:val="0"/>
      <w:sz w:val="28"/>
    </w:rPr>
  </w:style>
  <w:style w:type="paragraph" w:styleId="10">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qFormat/>
    <w:uiPriority w:val="0"/>
    <w:rPr>
      <w:rFonts w:ascii="Times New Roman" w:hAnsi="Times New Roman" w:eastAsia="宋体" w:cs="Times New Roman"/>
      <w:b/>
      <w:bCs/>
    </w:rPr>
  </w:style>
  <w:style w:type="character" w:styleId="18">
    <w:name w:val="FollowedHyperlink"/>
    <w:basedOn w:val="17"/>
    <w:qFormat/>
    <w:uiPriority w:val="0"/>
    <w:rPr>
      <w:rFonts w:hint="eastAsia" w:ascii="黑体" w:hAnsi="宋体" w:eastAsia="黑体" w:cs="黑体"/>
      <w:color w:val="000000"/>
      <w:u w:val="none"/>
    </w:rPr>
  </w:style>
  <w:style w:type="character" w:styleId="19">
    <w:name w:val="Hyperlink"/>
    <w:basedOn w:val="17"/>
    <w:qFormat/>
    <w:uiPriority w:val="0"/>
    <w:rPr>
      <w:rFonts w:ascii="黑体" w:hAnsi="宋体" w:eastAsia="黑体" w:cs="黑体"/>
      <w:color w:val="000000"/>
      <w:u w:val="none"/>
    </w:rPr>
  </w:style>
  <w:style w:type="character" w:styleId="20">
    <w:name w:val="annotation reference"/>
    <w:basedOn w:val="17"/>
    <w:qFormat/>
    <w:uiPriority w:val="0"/>
    <w:rPr>
      <w:sz w:val="21"/>
      <w:szCs w:val="21"/>
    </w:rPr>
  </w:style>
  <w:style w:type="character" w:customStyle="1" w:styleId="21">
    <w:name w:val="批注文字 字符"/>
    <w:basedOn w:val="17"/>
    <w:link w:val="6"/>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semiHidden/>
    <w:unhideWhenUsed/>
    <w:qFormat/>
    <w:uiPriority w:val="99"/>
    <w:rPr>
      <w:color w:val="605E5C"/>
      <w:shd w:val="clear" w:color="auto" w:fill="E1DFDD"/>
    </w:rPr>
  </w:style>
  <w:style w:type="character" w:customStyle="1" w:styleId="24">
    <w:name w:val="纯文本 字符"/>
    <w:basedOn w:val="17"/>
    <w:link w:val="8"/>
    <w:qFormat/>
    <w:uiPriority w:val="0"/>
    <w:rPr>
      <w:rFonts w:ascii="宋体" w:hAnsi="Courier New" w:eastAsiaTheme="minorEastAsia" w:cstheme="minorBidi"/>
      <w:kern w:val="2"/>
      <w:sz w:val="21"/>
    </w:rPr>
  </w:style>
  <w:style w:type="character" w:customStyle="1" w:styleId="25">
    <w:name w:val="页眉 字符"/>
    <w:basedOn w:val="17"/>
    <w:link w:val="11"/>
    <w:qFormat/>
    <w:uiPriority w:val="0"/>
    <w:rPr>
      <w:kern w:val="2"/>
      <w:sz w:val="18"/>
      <w:szCs w:val="18"/>
    </w:rPr>
  </w:style>
  <w:style w:type="character" w:customStyle="1" w:styleId="26">
    <w:name w:val="标题 3 字符"/>
    <w:basedOn w:val="17"/>
    <w:link w:val="3"/>
    <w:semiHidden/>
    <w:qFormat/>
    <w:uiPriority w:val="0"/>
    <w:rPr>
      <w:b/>
      <w:bCs/>
      <w:kern w:val="2"/>
      <w:sz w:val="32"/>
      <w:szCs w:val="32"/>
    </w:rPr>
  </w:style>
  <w:style w:type="paragraph" w:styleId="27">
    <w:name w:val="List Paragraph"/>
    <w:basedOn w:val="1"/>
    <w:qFormat/>
    <w:uiPriority w:val="99"/>
    <w:pPr>
      <w:ind w:firstLine="420" w:firstLineChars="200"/>
    </w:pPr>
  </w:style>
  <w:style w:type="paragraph" w:customStyle="1" w:styleId="28">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qFormat/>
    <w:uiPriority w:val="34"/>
    <w:pPr>
      <w:ind w:firstLine="420" w:firstLineChars="200"/>
    </w:pPr>
    <w:rPr>
      <w:szCs w:val="24"/>
    </w:rPr>
  </w:style>
  <w:style w:type="paragraph" w:customStyle="1" w:styleId="30">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5902</Words>
  <Characters>6124</Characters>
  <Lines>4</Lines>
  <Paragraphs>10</Paragraphs>
  <TotalTime>5</TotalTime>
  <ScaleCrop>false</ScaleCrop>
  <LinksUpToDate>false</LinksUpToDate>
  <CharactersWithSpaces>6478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2021-07-30T23:28:00Z</dcterms:created>
  <dc:creator>Administrator</dc:creator>
  <cp:lastModifiedBy>ML</cp:lastModifiedBy>
  <dcterms:modified xsi:type="dcterms:W3CDTF">2025-04-16T02:21:50Z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5E3A38DFC67410EEAB60E26793339AFF_43</vt:lpwstr>
  </property>
  <property fmtid="{D5CDD505-2E9C-101B-9397-08002B2CF9AE}" pid="4" name="KSOTemplateDocerSaveRecord">
    <vt:lpwstr>eyJoZGlkIjoiMjQ1OWIzOTVlMWY1ZTMyODIyNmQ4NzJlNDcxYjA4MzkiLCJ1c2VySWQiOiIzNzA4NTY4NTAifQ==</vt:lpwstr>
  </property>
</Properties>
</file>