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BD0EB2">
      <w:pPr>
        <w:spacing w:line="360" w:lineRule="auto"/>
        <w:jc w:val="center"/>
        <w:rPr>
          <w:rFonts w:ascii="仿宋" w:hAnsi="仿宋" w:eastAsia="仿宋"/>
          <w:b/>
          <w:bCs/>
          <w:color w:val="FF0000"/>
          <w:sz w:val="36"/>
        </w:rPr>
      </w:pPr>
      <w:r>
        <w:rPr>
          <w:rFonts w:hint="eastAsia" w:ascii="仿宋" w:hAnsi="仿宋" w:eastAsia="仿宋"/>
          <w:b/>
          <w:bCs/>
          <w:color w:val="FF0000"/>
          <w:sz w:val="36"/>
        </w:rPr>
        <w:t>供应商资格要求</w:t>
      </w:r>
    </w:p>
    <w:tbl>
      <w:tblPr>
        <w:tblStyle w:val="16"/>
        <w:tblW w:w="100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8102"/>
      </w:tblGrid>
      <w:tr w14:paraId="77EE1C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985" w:type="dxa"/>
            <w:tcBorders>
              <w:top w:val="double" w:color="auto" w:sz="4" w:space="0"/>
              <w:bottom w:val="single" w:color="auto" w:sz="4" w:space="0"/>
            </w:tcBorders>
            <w:shd w:val="clear" w:color="auto" w:fill="C6D9F0" w:themeFill="text2" w:themeFillTint="33"/>
            <w:vAlign w:val="center"/>
          </w:tcPr>
          <w:p w14:paraId="0B182BEF">
            <w:pPr>
              <w:pStyle w:val="9"/>
              <w:spacing w:line="360" w:lineRule="auto"/>
              <w:jc w:val="center"/>
              <w:rPr>
                <w:rFonts w:hint="eastAsia" w:ascii="仿宋" w:hAnsi="仿宋" w:eastAsia="仿宋" w:cs="仿宋"/>
                <w:b/>
              </w:rPr>
            </w:pPr>
            <w:r>
              <w:rPr>
                <w:rFonts w:hint="eastAsia" w:ascii="仿宋" w:hAnsi="仿宋" w:eastAsia="仿宋" w:cs="仿宋"/>
                <w:b/>
              </w:rPr>
              <w:t>内容</w:t>
            </w:r>
          </w:p>
        </w:tc>
        <w:tc>
          <w:tcPr>
            <w:tcW w:w="8102" w:type="dxa"/>
            <w:tcBorders>
              <w:top w:val="double" w:color="auto" w:sz="4" w:space="0"/>
              <w:bottom w:val="single" w:color="auto" w:sz="4" w:space="0"/>
            </w:tcBorders>
            <w:shd w:val="clear" w:color="auto" w:fill="C6D9F0" w:themeFill="text2" w:themeFillTint="33"/>
            <w:vAlign w:val="center"/>
          </w:tcPr>
          <w:p w14:paraId="08D90D0A">
            <w:pPr>
              <w:pStyle w:val="9"/>
              <w:spacing w:line="360" w:lineRule="auto"/>
              <w:jc w:val="center"/>
              <w:rPr>
                <w:rFonts w:hint="eastAsia" w:ascii="仿宋" w:hAnsi="仿宋" w:eastAsia="仿宋" w:cs="仿宋"/>
                <w:b/>
              </w:rPr>
            </w:pPr>
            <w:r>
              <w:rPr>
                <w:rFonts w:hint="eastAsia" w:ascii="仿宋" w:hAnsi="仿宋" w:eastAsia="仿宋" w:cs="仿宋"/>
                <w:b/>
              </w:rPr>
              <w:t>内容规定</w:t>
            </w:r>
          </w:p>
        </w:tc>
      </w:tr>
      <w:tr w14:paraId="1A50E5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85" w:type="dxa"/>
            <w:vAlign w:val="center"/>
          </w:tcPr>
          <w:p w14:paraId="6C7E8A64">
            <w:pPr>
              <w:pStyle w:val="9"/>
              <w:spacing w:line="360" w:lineRule="auto"/>
              <w:jc w:val="center"/>
              <w:rPr>
                <w:rFonts w:hint="eastAsia" w:ascii="仿宋" w:hAnsi="仿宋" w:eastAsia="仿宋" w:cs="仿宋"/>
                <w:sz w:val="22"/>
                <w:szCs w:val="24"/>
              </w:rPr>
            </w:pPr>
            <w:r>
              <w:rPr>
                <w:rFonts w:hint="eastAsia" w:ascii="仿宋" w:hAnsi="仿宋" w:eastAsia="仿宋" w:cs="仿宋"/>
                <w:sz w:val="22"/>
                <w:szCs w:val="24"/>
              </w:rPr>
              <w:t>供应商资格要求</w:t>
            </w:r>
          </w:p>
        </w:tc>
        <w:tc>
          <w:tcPr>
            <w:tcW w:w="8102" w:type="dxa"/>
            <w:vAlign w:val="center"/>
          </w:tcPr>
          <w:p w14:paraId="5CB1C61B">
            <w:pPr>
              <w:pStyle w:val="9"/>
              <w:spacing w:line="360" w:lineRule="auto"/>
              <w:ind w:left="378" w:hanging="396" w:hangingChars="180"/>
              <w:rPr>
                <w:rFonts w:hint="eastAsia" w:ascii="仿宋" w:hAnsi="仿宋" w:eastAsia="仿宋" w:cs="仿宋"/>
                <w:sz w:val="22"/>
                <w:szCs w:val="22"/>
              </w:rPr>
            </w:pPr>
            <w:r>
              <w:rPr>
                <w:rFonts w:hint="eastAsia" w:ascii="仿宋" w:hAnsi="仿宋" w:eastAsia="仿宋" w:cs="仿宋"/>
                <w:sz w:val="22"/>
                <w:szCs w:val="22"/>
              </w:rPr>
              <w:t>1、</w:t>
            </w:r>
            <w:r>
              <w:rPr>
                <w:rFonts w:hint="eastAsia" w:ascii="仿宋" w:hAnsi="仿宋" w:eastAsia="仿宋" w:cs="仿宋"/>
                <w:bCs/>
                <w:sz w:val="22"/>
                <w:szCs w:val="22"/>
              </w:rPr>
              <w:t>须是在中华人民共和国境内注册的法人或其他组织。【须提供合法有效的营业执照或法人证书等证明材料的扫描件或复印件加盖投标人公章，原件备查】</w:t>
            </w:r>
          </w:p>
          <w:p w14:paraId="6571D956">
            <w:pPr>
              <w:pStyle w:val="9"/>
              <w:spacing w:line="360" w:lineRule="auto"/>
              <w:ind w:left="378" w:hanging="396" w:hangingChars="180"/>
              <w:rPr>
                <w:rFonts w:hint="eastAsia" w:ascii="仿宋" w:hAnsi="仿宋" w:eastAsia="仿宋" w:cs="仿宋"/>
                <w:sz w:val="22"/>
                <w:szCs w:val="22"/>
              </w:rPr>
            </w:pPr>
            <w:r>
              <w:rPr>
                <w:rFonts w:hint="eastAsia" w:ascii="仿宋" w:hAnsi="仿宋" w:eastAsia="仿宋" w:cs="仿宋"/>
                <w:sz w:val="22"/>
                <w:szCs w:val="22"/>
                <w:lang w:val="en-US" w:eastAsia="zh-CN"/>
              </w:rPr>
              <w:t>2</w:t>
            </w:r>
            <w:r>
              <w:rPr>
                <w:rFonts w:hint="eastAsia" w:ascii="仿宋" w:hAnsi="仿宋" w:eastAsia="仿宋" w:cs="仿宋"/>
                <w:sz w:val="22"/>
                <w:szCs w:val="22"/>
              </w:rPr>
              <w:t>、参与本项目投标前三年内，在经营活动中没有重大违法记录。【由投标人按采购文件规定的格式在《政府采购投标及履约承诺函》中作出声明】</w:t>
            </w:r>
          </w:p>
          <w:p w14:paraId="02407E1D">
            <w:pPr>
              <w:pStyle w:val="9"/>
              <w:spacing w:line="360" w:lineRule="auto"/>
              <w:ind w:left="378" w:hanging="396" w:hangingChars="180"/>
              <w:rPr>
                <w:rFonts w:hint="eastAsia" w:ascii="仿宋" w:hAnsi="仿宋" w:eastAsia="仿宋" w:cs="仿宋"/>
                <w:sz w:val="22"/>
                <w:szCs w:val="22"/>
              </w:rPr>
            </w:pPr>
            <w:r>
              <w:rPr>
                <w:rFonts w:hint="eastAsia" w:ascii="仿宋" w:hAnsi="仿宋" w:eastAsia="仿宋" w:cs="仿宋"/>
                <w:sz w:val="22"/>
                <w:szCs w:val="22"/>
                <w:lang w:val="en-US" w:eastAsia="zh-CN"/>
              </w:rPr>
              <w:t>3</w:t>
            </w:r>
            <w:r>
              <w:rPr>
                <w:rFonts w:hint="eastAsia" w:ascii="仿宋" w:hAnsi="仿宋" w:eastAsia="仿宋" w:cs="仿宋"/>
                <w:sz w:val="22"/>
                <w:szCs w:val="22"/>
              </w:rPr>
              <w:t>、</w:t>
            </w:r>
            <w:r>
              <w:rPr>
                <w:rFonts w:hint="eastAsia" w:ascii="仿宋" w:hAnsi="仿宋" w:eastAsia="仿宋" w:cs="仿宋"/>
                <w:bCs/>
                <w:sz w:val="22"/>
                <w:szCs w:val="22"/>
              </w:rPr>
              <w:t>参与本项目政府采购活动时不存在被有关部门禁止参与政府采购活动且在有效期内的情况。【由供应商按采购文件规定的格式在《政府采购投标及履约承诺函》中作出声明】</w:t>
            </w:r>
          </w:p>
          <w:p w14:paraId="205D75C8">
            <w:pPr>
              <w:pStyle w:val="9"/>
              <w:spacing w:line="360" w:lineRule="auto"/>
              <w:ind w:left="378" w:hanging="396" w:hangingChars="180"/>
              <w:rPr>
                <w:rFonts w:hint="eastAsia" w:ascii="仿宋" w:hAnsi="仿宋" w:eastAsia="仿宋" w:cs="仿宋"/>
                <w:sz w:val="22"/>
                <w:szCs w:val="22"/>
              </w:rPr>
            </w:pPr>
            <w:r>
              <w:rPr>
                <w:rFonts w:hint="eastAsia" w:ascii="仿宋" w:hAnsi="仿宋" w:eastAsia="仿宋" w:cs="仿宋"/>
                <w:sz w:val="22"/>
                <w:szCs w:val="22"/>
                <w:lang w:val="en-US" w:eastAsia="zh-CN"/>
              </w:rPr>
              <w:t>4</w:t>
            </w:r>
            <w:r>
              <w:rPr>
                <w:rFonts w:hint="eastAsia" w:ascii="仿宋" w:hAnsi="仿宋" w:eastAsia="仿宋" w:cs="仿宋"/>
                <w:sz w:val="22"/>
                <w:szCs w:val="22"/>
              </w:rPr>
              <w:t>、参与本项目的供应商具备《中华人民共和国政府采购法》第二十二条规定。【由响应投标人按采购文件规定的格式在《政府采购投标及履约承诺函》中作出声明】</w:t>
            </w:r>
          </w:p>
          <w:p w14:paraId="5551969D">
            <w:pPr>
              <w:pStyle w:val="9"/>
              <w:spacing w:line="360" w:lineRule="auto"/>
              <w:ind w:left="378" w:hanging="396" w:hangingChars="180"/>
              <w:rPr>
                <w:rFonts w:hint="eastAsia" w:ascii="仿宋" w:hAnsi="仿宋" w:eastAsia="仿宋" w:cs="仿宋"/>
                <w:sz w:val="22"/>
                <w:szCs w:val="22"/>
              </w:rPr>
            </w:pPr>
            <w:r>
              <w:rPr>
                <w:rFonts w:hint="eastAsia" w:ascii="仿宋" w:hAnsi="仿宋" w:eastAsia="仿宋" w:cs="仿宋"/>
                <w:sz w:val="22"/>
                <w:szCs w:val="22"/>
                <w:lang w:val="en-US" w:eastAsia="zh-CN"/>
              </w:rPr>
              <w:t>5</w:t>
            </w:r>
            <w:r>
              <w:rPr>
                <w:rFonts w:hint="eastAsia" w:ascii="仿宋" w:hAnsi="仿宋" w:eastAsia="仿宋" w:cs="仿宋"/>
                <w:sz w:val="22"/>
                <w:szCs w:val="22"/>
              </w:rPr>
              <w:t>、参与本项目的供应商未被列入失信被执行人、重大税收违法案件当事人名单和政府采购严重违法失信行为记录名单。【通过“信用中国”（www.creditchina.gov.cn）“信用服务”栏的“重大税收违法案件当事人名单”、“失信被执行人”，“</w:t>
            </w:r>
            <w:bookmarkStart w:id="0" w:name="_GoBack"/>
            <w:r>
              <w:rPr>
                <w:rFonts w:hint="eastAsia" w:ascii="仿宋" w:hAnsi="仿宋" w:eastAsia="仿宋" w:cs="仿宋"/>
                <w:sz w:val="22"/>
                <w:szCs w:val="22"/>
                <w:lang w:eastAsia="zh-CN"/>
              </w:rPr>
              <w:t>中国政府采购网</w:t>
            </w:r>
            <w:bookmarkEnd w:id="0"/>
            <w:r>
              <w:rPr>
                <w:rFonts w:hint="eastAsia" w:ascii="仿宋" w:hAnsi="仿宋" w:eastAsia="仿宋" w:cs="仿宋"/>
                <w:sz w:val="22"/>
                <w:szCs w:val="22"/>
              </w:rPr>
              <w:t>”（www.ccgp.gov.cn）“政府采购严重违法失信行为记录名单”，“深圳信用网”（www.szcredit.com.cn）以及“深圳市政府采购监管网”（http://zfcg.sz.gov.cn）为信用信息查询渠道</w:t>
            </w: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投标人自行查询并提供查询</w:t>
            </w:r>
            <w:r>
              <w:rPr>
                <w:rFonts w:hint="eastAsia" w:ascii="仿宋" w:hAnsi="仿宋" w:eastAsia="仿宋" w:cs="仿宋"/>
                <w:sz w:val="22"/>
                <w:szCs w:val="22"/>
              </w:rPr>
              <w:t>结果</w:t>
            </w:r>
            <w:r>
              <w:rPr>
                <w:rFonts w:hint="eastAsia" w:ascii="仿宋" w:hAnsi="仿宋" w:eastAsia="仿宋" w:cs="仿宋"/>
                <w:sz w:val="22"/>
                <w:szCs w:val="22"/>
                <w:lang w:val="en-US" w:eastAsia="zh-CN"/>
              </w:rPr>
              <w:t>截图，查询时间以项目采购公告开始时间至投标</w:t>
            </w:r>
            <w:r>
              <w:rPr>
                <w:rFonts w:hint="eastAsia" w:ascii="仿宋" w:hAnsi="仿宋" w:eastAsia="仿宋" w:cs="仿宋"/>
                <w:sz w:val="22"/>
                <w:szCs w:val="22"/>
              </w:rPr>
              <w:t>截止时间】</w:t>
            </w:r>
          </w:p>
          <w:p w14:paraId="5A0CD700">
            <w:pPr>
              <w:pStyle w:val="9"/>
              <w:spacing w:line="360" w:lineRule="auto"/>
              <w:ind w:left="378" w:hanging="396" w:hangingChars="180"/>
              <w:rPr>
                <w:rFonts w:hint="eastAsia" w:ascii="仿宋" w:hAnsi="仿宋" w:eastAsia="仿宋" w:cs="仿宋"/>
                <w:sz w:val="22"/>
                <w:szCs w:val="22"/>
                <w:lang w:eastAsia="zh-CN"/>
              </w:rPr>
            </w:pPr>
            <w:r>
              <w:rPr>
                <w:rFonts w:hint="eastAsia" w:ascii="仿宋" w:hAnsi="仿宋" w:eastAsia="仿宋" w:cs="仿宋"/>
                <w:sz w:val="22"/>
                <w:szCs w:val="22"/>
                <w:lang w:val="en-US" w:eastAsia="zh-CN"/>
              </w:rPr>
              <w:t>6</w:t>
            </w:r>
            <w:r>
              <w:rPr>
                <w:rFonts w:hint="eastAsia" w:ascii="仿宋" w:hAnsi="仿宋" w:eastAsia="仿宋" w:cs="仿宋"/>
                <w:sz w:val="22"/>
                <w:szCs w:val="22"/>
              </w:rPr>
              <w:t>、本项目不接受进口产品参与投标。【进口产品是指通过中国海关报关验放进入中国境内且产自关境外的产品。相关内容以“财库【2007】119号文”和“财办库【2008】248号文”的相关规定为准】</w:t>
            </w:r>
            <w:r>
              <w:rPr>
                <w:rFonts w:hint="eastAsia" w:ascii="仿宋" w:hAnsi="仿宋" w:eastAsia="仿宋" w:cs="仿宋"/>
                <w:sz w:val="22"/>
                <w:szCs w:val="22"/>
                <w:lang w:eastAsia="zh-CN"/>
              </w:rPr>
              <w:t>。</w:t>
            </w:r>
          </w:p>
          <w:p w14:paraId="20B7E842">
            <w:pPr>
              <w:pStyle w:val="9"/>
              <w:spacing w:line="360" w:lineRule="auto"/>
              <w:ind w:left="378" w:hanging="396" w:hangingChars="180"/>
              <w:rPr>
                <w:rFonts w:hint="eastAsia" w:ascii="仿宋" w:hAnsi="仿宋" w:eastAsia="仿宋" w:cs="仿宋"/>
                <w:sz w:val="22"/>
                <w:szCs w:val="22"/>
              </w:rPr>
            </w:pPr>
            <w:r>
              <w:rPr>
                <w:rFonts w:hint="eastAsia" w:ascii="仿宋" w:hAnsi="仿宋" w:eastAsia="仿宋" w:cs="仿宋"/>
                <w:sz w:val="22"/>
                <w:szCs w:val="22"/>
                <w:lang w:val="en-US" w:eastAsia="zh-CN"/>
              </w:rPr>
              <w:t>7</w:t>
            </w:r>
            <w:r>
              <w:rPr>
                <w:rFonts w:hint="eastAsia" w:ascii="仿宋" w:hAnsi="仿宋" w:eastAsia="仿宋" w:cs="仿宋"/>
                <w:sz w:val="22"/>
                <w:szCs w:val="22"/>
              </w:rPr>
              <w:t>、本项目不接受联合体投标，不允许分包或转包。</w:t>
            </w:r>
          </w:p>
        </w:tc>
      </w:tr>
      <w:tr w14:paraId="67626F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vAlign w:val="center"/>
          </w:tcPr>
          <w:p w14:paraId="19B9AC44">
            <w:pPr>
              <w:pStyle w:val="9"/>
              <w:spacing w:line="340" w:lineRule="exact"/>
              <w:jc w:val="center"/>
              <w:rPr>
                <w:rFonts w:hint="eastAsia" w:ascii="仿宋" w:hAnsi="仿宋" w:eastAsia="仿宋" w:cs="仿宋"/>
                <w:sz w:val="22"/>
                <w:szCs w:val="24"/>
              </w:rPr>
            </w:pPr>
            <w:r>
              <w:rPr>
                <w:rFonts w:hint="eastAsia" w:ascii="仿宋" w:hAnsi="仿宋" w:eastAsia="仿宋" w:cs="仿宋"/>
                <w:sz w:val="22"/>
                <w:szCs w:val="24"/>
              </w:rPr>
              <w:t>最高投标限价</w:t>
            </w:r>
          </w:p>
        </w:tc>
        <w:tc>
          <w:tcPr>
            <w:tcW w:w="8102" w:type="dxa"/>
            <w:vAlign w:val="center"/>
          </w:tcPr>
          <w:p w14:paraId="52B74C45">
            <w:pPr>
              <w:pStyle w:val="9"/>
              <w:spacing w:line="340" w:lineRule="exact"/>
              <w:rPr>
                <w:rFonts w:hint="eastAsia" w:ascii="仿宋" w:hAnsi="仿宋" w:eastAsia="仿宋" w:cs="仿宋"/>
                <w:b/>
                <w:sz w:val="22"/>
                <w:szCs w:val="24"/>
              </w:rPr>
            </w:pPr>
            <w:r>
              <w:rPr>
                <w:rFonts w:hint="eastAsia" w:ascii="仿宋" w:hAnsi="仿宋" w:eastAsia="仿宋" w:cs="仿宋"/>
                <w:b/>
                <w:sz w:val="22"/>
                <w:szCs w:val="24"/>
                <w:highlight w:val="yellow"/>
              </w:rPr>
              <w:t>人民币</w:t>
            </w:r>
            <w:r>
              <w:rPr>
                <w:rFonts w:hint="eastAsia" w:ascii="仿宋" w:hAnsi="仿宋" w:eastAsia="仿宋" w:cs="仿宋"/>
                <w:b/>
                <w:sz w:val="22"/>
                <w:szCs w:val="24"/>
                <w:highlight w:val="yellow"/>
                <w:lang w:val="en-US" w:eastAsia="zh-CN"/>
              </w:rPr>
              <w:t>4</w:t>
            </w:r>
            <w:r>
              <w:rPr>
                <w:rFonts w:hint="eastAsia" w:ascii="仿宋" w:hAnsi="仿宋" w:eastAsia="仿宋" w:cs="仿宋"/>
                <w:b/>
                <w:sz w:val="22"/>
                <w:szCs w:val="24"/>
                <w:highlight w:val="yellow"/>
              </w:rPr>
              <w:t>万元</w:t>
            </w:r>
          </w:p>
        </w:tc>
      </w:tr>
    </w:tbl>
    <w:p w14:paraId="448C9475">
      <w:pPr>
        <w:numPr>
          <w:ilvl w:val="0"/>
          <w:numId w:val="1"/>
        </w:numPr>
        <w:adjustRightInd w:val="0"/>
        <w:spacing w:line="360" w:lineRule="auto"/>
        <w:rPr>
          <w:rFonts w:ascii="仿宋" w:hAnsi="仿宋" w:eastAsia="仿宋"/>
          <w:b/>
          <w:snapToGrid w:val="0"/>
          <w:kern w:val="0"/>
          <w:sz w:val="56"/>
          <w:szCs w:val="96"/>
        </w:rPr>
      </w:pPr>
      <w:r>
        <w:rPr>
          <w:rFonts w:asciiTheme="minorEastAsia" w:hAnsiTheme="minorEastAsia" w:eastAsiaTheme="minorEastAsia"/>
        </w:rPr>
        <w:br w:type="page"/>
      </w:r>
    </w:p>
    <w:p w14:paraId="781D4A4A">
      <w:pPr>
        <w:widowControl/>
        <w:jc w:val="center"/>
        <w:rPr>
          <w:rFonts w:ascii="仿宋" w:hAnsi="仿宋" w:eastAsia="仿宋"/>
          <w:b/>
          <w:sz w:val="36"/>
          <w:szCs w:val="36"/>
        </w:rPr>
      </w:pPr>
      <w:r>
        <w:rPr>
          <w:rFonts w:hint="eastAsia" w:ascii="仿宋" w:hAnsi="仿宋" w:eastAsia="仿宋"/>
          <w:b/>
          <w:sz w:val="36"/>
          <w:szCs w:val="36"/>
        </w:rPr>
        <w:t>采购项目需求</w:t>
      </w:r>
    </w:p>
    <w:p w14:paraId="7EE1C4EA">
      <w:pPr>
        <w:spacing w:line="360" w:lineRule="auto"/>
        <w:ind w:firstLine="480" w:firstLineChars="200"/>
        <w:rPr>
          <w:rFonts w:ascii="仿宋" w:hAnsi="仿宋" w:eastAsia="仿宋"/>
          <w:sz w:val="24"/>
          <w:szCs w:val="21"/>
        </w:rPr>
      </w:pPr>
    </w:p>
    <w:p w14:paraId="34DC8DFC">
      <w:pPr>
        <w:widowControl/>
        <w:jc w:val="left"/>
      </w:pPr>
      <w:r>
        <w:rPr>
          <w:rFonts w:hint="eastAsia" w:ascii="仿宋" w:hAnsi="仿宋" w:eastAsia="仿宋"/>
          <w:b/>
          <w:bCs/>
          <w:sz w:val="28"/>
          <w:szCs w:val="21"/>
        </w:rPr>
        <w:t>一、采购预算</w:t>
      </w:r>
    </w:p>
    <w:tbl>
      <w:tblPr>
        <w:tblStyle w:val="16"/>
        <w:tblW w:w="944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3874"/>
        <w:gridCol w:w="1035"/>
        <w:gridCol w:w="1725"/>
        <w:gridCol w:w="1737"/>
      </w:tblGrid>
      <w:tr w14:paraId="1A9418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shd w:val="clear" w:color="auto" w:fill="C6D9F1"/>
            <w:noWrap w:val="0"/>
            <w:vAlign w:val="center"/>
          </w:tcPr>
          <w:p w14:paraId="71AAFCF9">
            <w:pPr>
              <w:spacing w:line="360" w:lineRule="auto"/>
              <w:jc w:val="center"/>
              <w:rPr>
                <w:rFonts w:ascii="仿宋" w:hAnsi="仿宋" w:eastAsia="仿宋"/>
                <w:b/>
                <w:sz w:val="24"/>
                <w:szCs w:val="24"/>
              </w:rPr>
            </w:pPr>
            <w:r>
              <w:rPr>
                <w:rFonts w:hint="eastAsia" w:ascii="仿宋" w:hAnsi="仿宋" w:eastAsia="仿宋"/>
                <w:b/>
                <w:sz w:val="24"/>
                <w:szCs w:val="24"/>
              </w:rPr>
              <w:t>序号</w:t>
            </w:r>
          </w:p>
        </w:tc>
        <w:tc>
          <w:tcPr>
            <w:tcW w:w="3874" w:type="dxa"/>
            <w:shd w:val="clear" w:color="auto" w:fill="C6D9F1"/>
            <w:noWrap w:val="0"/>
            <w:vAlign w:val="center"/>
          </w:tcPr>
          <w:p w14:paraId="654B7521">
            <w:pPr>
              <w:spacing w:line="360" w:lineRule="auto"/>
              <w:jc w:val="center"/>
              <w:rPr>
                <w:rFonts w:ascii="仿宋" w:hAnsi="仿宋" w:eastAsia="仿宋"/>
                <w:b/>
                <w:sz w:val="24"/>
                <w:szCs w:val="24"/>
              </w:rPr>
            </w:pPr>
            <w:r>
              <w:rPr>
                <w:rFonts w:hint="eastAsia" w:ascii="仿宋" w:hAnsi="仿宋" w:eastAsia="仿宋"/>
                <w:b/>
                <w:sz w:val="24"/>
                <w:szCs w:val="24"/>
              </w:rPr>
              <w:t>货物名称</w:t>
            </w:r>
          </w:p>
        </w:tc>
        <w:tc>
          <w:tcPr>
            <w:tcW w:w="1035" w:type="dxa"/>
            <w:shd w:val="clear" w:color="auto" w:fill="C6D9F1"/>
            <w:noWrap w:val="0"/>
            <w:vAlign w:val="center"/>
          </w:tcPr>
          <w:p w14:paraId="6BA2977B">
            <w:pPr>
              <w:spacing w:line="360" w:lineRule="auto"/>
              <w:jc w:val="center"/>
              <w:rPr>
                <w:rFonts w:ascii="仿宋" w:hAnsi="仿宋" w:eastAsia="仿宋"/>
                <w:b/>
                <w:sz w:val="24"/>
                <w:szCs w:val="24"/>
              </w:rPr>
            </w:pPr>
            <w:r>
              <w:rPr>
                <w:rFonts w:hint="eastAsia" w:ascii="仿宋" w:hAnsi="仿宋" w:eastAsia="仿宋"/>
                <w:b/>
                <w:sz w:val="24"/>
                <w:szCs w:val="24"/>
              </w:rPr>
              <w:t>数量</w:t>
            </w:r>
          </w:p>
        </w:tc>
        <w:tc>
          <w:tcPr>
            <w:tcW w:w="1725" w:type="dxa"/>
            <w:shd w:val="clear" w:color="auto" w:fill="C6D9F1"/>
            <w:noWrap w:val="0"/>
            <w:vAlign w:val="center"/>
          </w:tcPr>
          <w:p w14:paraId="54B4C331">
            <w:pPr>
              <w:spacing w:line="360" w:lineRule="auto"/>
              <w:jc w:val="center"/>
              <w:rPr>
                <w:rFonts w:hint="eastAsia" w:ascii="仿宋" w:hAnsi="仿宋" w:eastAsia="仿宋"/>
                <w:b/>
                <w:kern w:val="0"/>
                <w:sz w:val="24"/>
                <w:szCs w:val="24"/>
              </w:rPr>
            </w:pPr>
            <w:r>
              <w:rPr>
                <w:rFonts w:hint="eastAsia" w:ascii="仿宋" w:hAnsi="仿宋" w:eastAsia="仿宋"/>
                <w:b/>
                <w:kern w:val="0"/>
                <w:sz w:val="24"/>
                <w:szCs w:val="24"/>
              </w:rPr>
              <w:t>最高投标限价</w:t>
            </w:r>
          </w:p>
        </w:tc>
        <w:tc>
          <w:tcPr>
            <w:tcW w:w="1737" w:type="dxa"/>
            <w:shd w:val="clear" w:color="auto" w:fill="C6D9F1"/>
            <w:noWrap w:val="0"/>
            <w:vAlign w:val="center"/>
          </w:tcPr>
          <w:p w14:paraId="261F4E21">
            <w:pPr>
              <w:spacing w:line="360" w:lineRule="auto"/>
              <w:jc w:val="center"/>
              <w:rPr>
                <w:rFonts w:hint="eastAsia" w:ascii="仿宋" w:hAnsi="仿宋" w:eastAsia="仿宋"/>
                <w:b/>
                <w:kern w:val="0"/>
                <w:sz w:val="24"/>
                <w:szCs w:val="24"/>
              </w:rPr>
            </w:pPr>
            <w:r>
              <w:rPr>
                <w:rFonts w:hint="eastAsia" w:ascii="仿宋" w:hAnsi="仿宋" w:eastAsia="仿宋"/>
                <w:b/>
                <w:kern w:val="0"/>
                <w:sz w:val="24"/>
                <w:szCs w:val="24"/>
              </w:rPr>
              <w:t>备注</w:t>
            </w:r>
          </w:p>
        </w:tc>
      </w:tr>
      <w:tr w14:paraId="591F34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noWrap w:val="0"/>
            <w:vAlign w:val="center"/>
          </w:tcPr>
          <w:p w14:paraId="52678810">
            <w:pPr>
              <w:spacing w:line="360" w:lineRule="auto"/>
              <w:jc w:val="center"/>
              <w:rPr>
                <w:rFonts w:ascii="仿宋" w:hAnsi="仿宋" w:eastAsia="仿宋"/>
                <w:sz w:val="24"/>
                <w:szCs w:val="24"/>
              </w:rPr>
            </w:pPr>
            <w:r>
              <w:rPr>
                <w:rFonts w:hint="eastAsia" w:ascii="仿宋" w:hAnsi="仿宋" w:eastAsia="仿宋"/>
                <w:sz w:val="24"/>
                <w:szCs w:val="24"/>
              </w:rPr>
              <w:t>1</w:t>
            </w:r>
          </w:p>
        </w:tc>
        <w:tc>
          <w:tcPr>
            <w:tcW w:w="3874" w:type="dxa"/>
            <w:noWrap w:val="0"/>
            <w:vAlign w:val="center"/>
          </w:tcPr>
          <w:p w14:paraId="40FE97DA">
            <w:pPr>
              <w:spacing w:line="360" w:lineRule="auto"/>
              <w:jc w:val="center"/>
              <w:rPr>
                <w:rFonts w:hint="default" w:ascii="仿宋" w:hAnsi="仿宋" w:eastAsia="仿宋"/>
                <w:sz w:val="24"/>
                <w:szCs w:val="24"/>
                <w:lang w:val="en-US" w:eastAsia="zh-CN"/>
              </w:rPr>
            </w:pPr>
            <w:r>
              <w:rPr>
                <w:rFonts w:hint="eastAsia" w:ascii="仿宋" w:hAnsi="仿宋" w:eastAsia="仿宋"/>
                <w:sz w:val="24"/>
                <w:szCs w:val="24"/>
                <w:lang w:eastAsia="zh-CN"/>
              </w:rPr>
              <w:t>手持粒子计数仪采购项目</w:t>
            </w:r>
          </w:p>
        </w:tc>
        <w:tc>
          <w:tcPr>
            <w:tcW w:w="1035" w:type="dxa"/>
            <w:noWrap w:val="0"/>
            <w:vAlign w:val="center"/>
          </w:tcPr>
          <w:p w14:paraId="67C09391">
            <w:pPr>
              <w:spacing w:line="360" w:lineRule="auto"/>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w:t>
            </w:r>
            <w:r>
              <w:rPr>
                <w:rFonts w:hint="eastAsia" w:ascii="仿宋" w:hAnsi="仿宋" w:eastAsia="仿宋"/>
                <w:bCs/>
                <w:sz w:val="24"/>
                <w:szCs w:val="24"/>
                <w:lang w:val="en-US" w:eastAsia="zh-CN"/>
              </w:rPr>
              <w:t>台</w:t>
            </w:r>
          </w:p>
        </w:tc>
        <w:tc>
          <w:tcPr>
            <w:tcW w:w="1725" w:type="dxa"/>
            <w:noWrap w:val="0"/>
            <w:vAlign w:val="center"/>
          </w:tcPr>
          <w:p w14:paraId="530E2129">
            <w:pPr>
              <w:spacing w:line="360" w:lineRule="auto"/>
              <w:jc w:val="center"/>
              <w:rPr>
                <w:rFonts w:hint="eastAsia" w:ascii="仿宋" w:hAnsi="仿宋" w:eastAsia="仿宋"/>
                <w:kern w:val="0"/>
                <w:sz w:val="24"/>
                <w:szCs w:val="24"/>
              </w:rPr>
            </w:pPr>
            <w:r>
              <w:rPr>
                <w:rFonts w:hint="eastAsia" w:ascii="仿宋" w:hAnsi="仿宋" w:eastAsia="仿宋"/>
                <w:kern w:val="0"/>
                <w:sz w:val="24"/>
                <w:szCs w:val="24"/>
                <w:lang w:val="en-US" w:eastAsia="zh-CN"/>
              </w:rPr>
              <w:t>4</w:t>
            </w:r>
            <w:r>
              <w:rPr>
                <w:rFonts w:hint="eastAsia" w:ascii="仿宋" w:hAnsi="仿宋" w:eastAsia="仿宋"/>
                <w:kern w:val="0"/>
                <w:sz w:val="24"/>
                <w:szCs w:val="24"/>
              </w:rPr>
              <w:t>万元</w:t>
            </w:r>
          </w:p>
        </w:tc>
        <w:tc>
          <w:tcPr>
            <w:tcW w:w="1737" w:type="dxa"/>
            <w:noWrap w:val="0"/>
            <w:vAlign w:val="center"/>
          </w:tcPr>
          <w:p w14:paraId="37A30547">
            <w:pPr>
              <w:spacing w:line="360" w:lineRule="auto"/>
              <w:jc w:val="center"/>
              <w:rPr>
                <w:rFonts w:hint="eastAsia" w:ascii="仿宋" w:hAnsi="仿宋" w:eastAsia="仿宋"/>
                <w:sz w:val="24"/>
                <w:szCs w:val="24"/>
              </w:rPr>
            </w:pPr>
            <w:r>
              <w:rPr>
                <w:rFonts w:hint="eastAsia" w:ascii="仿宋" w:hAnsi="仿宋" w:eastAsia="仿宋"/>
                <w:sz w:val="24"/>
                <w:szCs w:val="24"/>
                <w:lang w:val="en-US" w:eastAsia="zh-CN"/>
              </w:rPr>
              <w:t>拒绝</w:t>
            </w:r>
            <w:r>
              <w:rPr>
                <w:rFonts w:hint="eastAsia" w:ascii="仿宋" w:hAnsi="仿宋" w:eastAsia="仿宋"/>
                <w:sz w:val="24"/>
                <w:szCs w:val="24"/>
              </w:rPr>
              <w:t>进口</w:t>
            </w:r>
          </w:p>
        </w:tc>
      </w:tr>
    </w:tbl>
    <w:p w14:paraId="72377E62">
      <w:pPr>
        <w:widowControl/>
        <w:spacing w:line="276" w:lineRule="auto"/>
        <w:ind w:firstLine="657" w:firstLineChars="299"/>
        <w:jc w:val="left"/>
        <w:rPr>
          <w:rFonts w:ascii="仿宋" w:hAnsi="仿宋" w:eastAsia="仿宋"/>
          <w:bCs/>
          <w:sz w:val="22"/>
          <w:szCs w:val="21"/>
        </w:rPr>
      </w:pPr>
    </w:p>
    <w:p w14:paraId="14CADDE3"/>
    <w:p w14:paraId="3C2D1869">
      <w:pPr>
        <w:widowControl/>
        <w:jc w:val="left"/>
        <w:rPr>
          <w:rFonts w:hint="default" w:ascii="仿宋" w:hAnsi="仿宋" w:eastAsia="仿宋"/>
          <w:b/>
          <w:bCs/>
          <w:sz w:val="28"/>
          <w:szCs w:val="21"/>
          <w:lang w:val="en-US" w:eastAsia="zh-CN"/>
        </w:rPr>
      </w:pPr>
      <w:r>
        <w:rPr>
          <w:rFonts w:hint="eastAsia" w:ascii="仿宋" w:hAnsi="仿宋" w:eastAsia="仿宋"/>
          <w:b/>
          <w:bCs/>
          <w:sz w:val="28"/>
          <w:szCs w:val="21"/>
        </w:rPr>
        <w:t>二、</w:t>
      </w:r>
      <w:r>
        <w:rPr>
          <w:rFonts w:hint="eastAsia" w:ascii="仿宋" w:hAnsi="仿宋" w:eastAsia="仿宋"/>
          <w:b/>
          <w:bCs/>
          <w:sz w:val="28"/>
          <w:szCs w:val="21"/>
          <w:lang w:val="en-US" w:eastAsia="zh-CN"/>
        </w:rPr>
        <w:t>采购明细清单（一台配备清单，共1台）</w:t>
      </w:r>
    </w:p>
    <w:tbl>
      <w:tblPr>
        <w:tblStyle w:val="17"/>
        <w:tblW w:w="9986" w:type="dxa"/>
        <w:jc w:val="center"/>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34"/>
        <w:gridCol w:w="5277"/>
        <w:gridCol w:w="1537"/>
        <w:gridCol w:w="1538"/>
      </w:tblGrid>
      <w:tr w14:paraId="27C9FD7D">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8" w:hRule="atLeast"/>
          <w:tblHeader/>
          <w:jc w:val="center"/>
        </w:trPr>
        <w:tc>
          <w:tcPr>
            <w:tcW w:w="1634" w:type="dxa"/>
            <w:tcBorders>
              <w:tl2br w:val="nil"/>
              <w:tr2bl w:val="nil"/>
            </w:tcBorders>
            <w:shd w:val="clear" w:color="auto" w:fill="C6D9F0" w:themeFill="text2" w:themeFillTint="33"/>
            <w:vAlign w:val="center"/>
          </w:tcPr>
          <w:p w14:paraId="6160D830">
            <w:pPr>
              <w:widowControl/>
              <w:spacing w:line="360" w:lineRule="auto"/>
              <w:jc w:val="center"/>
              <w:rPr>
                <w:rFonts w:hint="eastAsia" w:ascii="仿宋" w:hAnsi="仿宋" w:eastAsia="仿宋"/>
                <w:b/>
                <w:bCs/>
                <w:sz w:val="24"/>
                <w:szCs w:val="24"/>
              </w:rPr>
            </w:pPr>
            <w:r>
              <w:rPr>
                <w:rFonts w:hint="eastAsia" w:ascii="仿宋" w:hAnsi="仿宋" w:eastAsia="仿宋"/>
                <w:b/>
                <w:bCs/>
                <w:sz w:val="24"/>
                <w:szCs w:val="24"/>
              </w:rPr>
              <w:t>序号</w:t>
            </w:r>
          </w:p>
        </w:tc>
        <w:tc>
          <w:tcPr>
            <w:tcW w:w="5277" w:type="dxa"/>
            <w:tcBorders>
              <w:tl2br w:val="nil"/>
              <w:tr2bl w:val="nil"/>
            </w:tcBorders>
            <w:shd w:val="clear" w:color="auto" w:fill="C6D9F0" w:themeFill="text2" w:themeFillTint="33"/>
            <w:vAlign w:val="center"/>
          </w:tcPr>
          <w:p w14:paraId="07DCF049">
            <w:pPr>
              <w:widowControl/>
              <w:spacing w:line="360" w:lineRule="auto"/>
              <w:jc w:val="center"/>
              <w:rPr>
                <w:rFonts w:hint="default" w:ascii="仿宋" w:hAnsi="仿宋" w:eastAsia="仿宋"/>
                <w:b/>
                <w:bCs/>
                <w:sz w:val="24"/>
                <w:szCs w:val="24"/>
                <w:lang w:val="en-US" w:eastAsia="zh-CN"/>
              </w:rPr>
            </w:pPr>
            <w:r>
              <w:rPr>
                <w:rFonts w:hint="eastAsia" w:ascii="仿宋" w:hAnsi="仿宋" w:eastAsia="仿宋"/>
                <w:b/>
                <w:bCs/>
                <w:sz w:val="24"/>
                <w:szCs w:val="24"/>
                <w:lang w:val="en-US" w:eastAsia="zh-CN"/>
              </w:rPr>
              <w:t>货物名称</w:t>
            </w:r>
          </w:p>
        </w:tc>
        <w:tc>
          <w:tcPr>
            <w:tcW w:w="1537" w:type="dxa"/>
            <w:tcBorders>
              <w:tl2br w:val="nil"/>
              <w:tr2bl w:val="nil"/>
            </w:tcBorders>
            <w:shd w:val="clear" w:color="auto" w:fill="C6D9F0" w:themeFill="text2" w:themeFillTint="33"/>
            <w:vAlign w:val="center"/>
          </w:tcPr>
          <w:p w14:paraId="63FC33A5">
            <w:pPr>
              <w:widowControl/>
              <w:spacing w:line="360" w:lineRule="auto"/>
              <w:jc w:val="center"/>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数量</w:t>
            </w:r>
          </w:p>
        </w:tc>
        <w:tc>
          <w:tcPr>
            <w:tcW w:w="1538" w:type="dxa"/>
            <w:tcBorders>
              <w:tl2br w:val="nil"/>
              <w:tr2bl w:val="nil"/>
            </w:tcBorders>
            <w:shd w:val="clear" w:color="auto" w:fill="C6D9F0" w:themeFill="text2" w:themeFillTint="33"/>
            <w:vAlign w:val="center"/>
          </w:tcPr>
          <w:p w14:paraId="23D4520C">
            <w:pPr>
              <w:widowControl/>
              <w:spacing w:line="360" w:lineRule="auto"/>
              <w:jc w:val="center"/>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单位</w:t>
            </w:r>
          </w:p>
        </w:tc>
      </w:tr>
      <w:tr w14:paraId="20C3F2D9">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34" w:type="dxa"/>
            <w:tcBorders>
              <w:tl2br w:val="nil"/>
              <w:tr2bl w:val="nil"/>
            </w:tcBorders>
            <w:vAlign w:val="center"/>
          </w:tcPr>
          <w:p w14:paraId="1CEAD624">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1</w:t>
            </w:r>
          </w:p>
        </w:tc>
        <w:tc>
          <w:tcPr>
            <w:tcW w:w="5277" w:type="dxa"/>
            <w:tcBorders>
              <w:tl2br w:val="nil"/>
              <w:tr2bl w:val="nil"/>
            </w:tcBorders>
            <w:vAlign w:val="center"/>
          </w:tcPr>
          <w:p w14:paraId="30BCE7D4">
            <w:pPr>
              <w:widowControl/>
              <w:spacing w:line="360" w:lineRule="auto"/>
              <w:jc w:val="center"/>
              <w:rPr>
                <w:rFonts w:hint="eastAsia" w:ascii="仿宋" w:hAnsi="仿宋" w:eastAsia="仿宋"/>
                <w:bCs/>
                <w:sz w:val="24"/>
                <w:szCs w:val="24"/>
                <w:lang w:val="en-US" w:eastAsia="zh-CN"/>
              </w:rPr>
            </w:pPr>
            <w:r>
              <w:rPr>
                <w:rFonts w:hint="eastAsia" w:ascii="仿宋" w:hAnsi="仿宋" w:eastAsia="仿宋"/>
                <w:bCs/>
                <w:sz w:val="24"/>
                <w:szCs w:val="24"/>
                <w:lang w:val="en-US" w:eastAsia="zh-CN"/>
              </w:rPr>
              <w:t>手持粒子计数仪</w:t>
            </w:r>
          </w:p>
        </w:tc>
        <w:tc>
          <w:tcPr>
            <w:tcW w:w="1537" w:type="dxa"/>
            <w:tcBorders>
              <w:tl2br w:val="nil"/>
              <w:tr2bl w:val="nil"/>
            </w:tcBorders>
            <w:vAlign w:val="top"/>
          </w:tcPr>
          <w:p w14:paraId="4116B017">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1</w:t>
            </w:r>
          </w:p>
        </w:tc>
        <w:tc>
          <w:tcPr>
            <w:tcW w:w="1538" w:type="dxa"/>
            <w:tcBorders>
              <w:tl2br w:val="nil"/>
              <w:tr2bl w:val="nil"/>
            </w:tcBorders>
            <w:vAlign w:val="top"/>
          </w:tcPr>
          <w:p w14:paraId="7F714763">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台</w:t>
            </w:r>
          </w:p>
        </w:tc>
      </w:tr>
    </w:tbl>
    <w:p w14:paraId="03A9E19C">
      <w:pPr>
        <w:widowControl/>
        <w:jc w:val="left"/>
        <w:rPr>
          <w:rFonts w:hint="eastAsia" w:ascii="仿宋" w:hAnsi="仿宋" w:eastAsia="仿宋"/>
          <w:b/>
          <w:bCs/>
          <w:sz w:val="28"/>
          <w:szCs w:val="21"/>
        </w:rPr>
      </w:pPr>
    </w:p>
    <w:p w14:paraId="6B3BFC82">
      <w:pPr>
        <w:widowControl/>
        <w:jc w:val="left"/>
        <w:rPr>
          <w:rFonts w:ascii="仿宋" w:hAnsi="仿宋" w:eastAsia="仿宋"/>
          <w:b/>
          <w:bCs/>
          <w:sz w:val="28"/>
          <w:szCs w:val="21"/>
        </w:rPr>
      </w:pPr>
      <w:r>
        <w:rPr>
          <w:rFonts w:hint="eastAsia" w:ascii="仿宋" w:hAnsi="仿宋" w:eastAsia="仿宋"/>
          <w:b/>
          <w:bCs/>
          <w:sz w:val="28"/>
          <w:szCs w:val="21"/>
          <w:lang w:val="en-US" w:eastAsia="zh-CN"/>
        </w:rPr>
        <w:t>三、</w:t>
      </w:r>
      <w:r>
        <w:rPr>
          <w:rFonts w:hint="eastAsia" w:ascii="仿宋" w:hAnsi="仿宋" w:eastAsia="仿宋"/>
          <w:b/>
          <w:bCs/>
          <w:sz w:val="28"/>
          <w:szCs w:val="21"/>
        </w:rPr>
        <w:t>技术需求</w:t>
      </w:r>
      <w:r>
        <w:rPr>
          <w:rFonts w:hint="eastAsia" w:ascii="仿宋" w:hAnsi="仿宋" w:eastAsia="仿宋"/>
          <w:b/>
          <w:bCs/>
          <w:sz w:val="28"/>
          <w:szCs w:val="21"/>
          <w:lang w:eastAsia="zh-CN"/>
        </w:rPr>
        <w:t>（手持粒子计数仪）</w:t>
      </w:r>
    </w:p>
    <w:tbl>
      <w:tblPr>
        <w:tblStyle w:val="17"/>
        <w:tblW w:w="10046" w:type="dxa"/>
        <w:jc w:val="center"/>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3"/>
        <w:gridCol w:w="9063"/>
      </w:tblGrid>
      <w:tr w14:paraId="644F084D">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8" w:hRule="atLeast"/>
          <w:tblHeader/>
          <w:jc w:val="center"/>
        </w:trPr>
        <w:tc>
          <w:tcPr>
            <w:tcW w:w="983" w:type="dxa"/>
            <w:tcBorders>
              <w:tl2br w:val="nil"/>
              <w:tr2bl w:val="nil"/>
            </w:tcBorders>
            <w:shd w:val="clear" w:color="auto" w:fill="C6D9F0" w:themeFill="text2" w:themeFillTint="33"/>
            <w:vAlign w:val="center"/>
          </w:tcPr>
          <w:p w14:paraId="7FDB7366">
            <w:pPr>
              <w:widowControl/>
              <w:spacing w:line="360" w:lineRule="auto"/>
              <w:jc w:val="center"/>
              <w:rPr>
                <w:rFonts w:hint="eastAsia" w:ascii="仿宋" w:hAnsi="仿宋" w:eastAsia="仿宋"/>
                <w:b/>
                <w:bCs/>
                <w:sz w:val="24"/>
                <w:szCs w:val="24"/>
              </w:rPr>
            </w:pPr>
            <w:r>
              <w:rPr>
                <w:rFonts w:hint="eastAsia" w:ascii="仿宋" w:hAnsi="仿宋" w:eastAsia="仿宋"/>
                <w:b/>
                <w:bCs/>
                <w:sz w:val="24"/>
                <w:szCs w:val="24"/>
              </w:rPr>
              <w:t>序号</w:t>
            </w:r>
          </w:p>
        </w:tc>
        <w:tc>
          <w:tcPr>
            <w:tcW w:w="9063" w:type="dxa"/>
            <w:tcBorders>
              <w:tl2br w:val="nil"/>
              <w:tr2bl w:val="nil"/>
            </w:tcBorders>
            <w:shd w:val="clear" w:color="auto" w:fill="C6D9F0" w:themeFill="text2" w:themeFillTint="33"/>
            <w:vAlign w:val="center"/>
          </w:tcPr>
          <w:p w14:paraId="5817999A">
            <w:pPr>
              <w:widowControl/>
              <w:spacing w:line="360" w:lineRule="auto"/>
              <w:jc w:val="center"/>
              <w:rPr>
                <w:rFonts w:hint="default" w:ascii="仿宋" w:hAnsi="仿宋" w:eastAsia="仿宋"/>
                <w:b/>
                <w:bCs/>
                <w:sz w:val="24"/>
                <w:szCs w:val="24"/>
                <w:lang w:val="en-US" w:eastAsia="zh-CN"/>
              </w:rPr>
            </w:pPr>
            <w:r>
              <w:rPr>
                <w:rFonts w:hint="eastAsia" w:ascii="仿宋" w:hAnsi="仿宋" w:eastAsia="仿宋"/>
                <w:b/>
                <w:bCs/>
                <w:sz w:val="24"/>
                <w:szCs w:val="24"/>
                <w:lang w:val="en-US" w:eastAsia="zh-CN"/>
              </w:rPr>
              <w:t>具体技术参数</w:t>
            </w:r>
          </w:p>
        </w:tc>
      </w:tr>
      <w:tr w14:paraId="43B188CD">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3" w:type="dxa"/>
            <w:tcBorders>
              <w:tl2br w:val="nil"/>
              <w:tr2bl w:val="nil"/>
            </w:tcBorders>
            <w:vAlign w:val="center"/>
          </w:tcPr>
          <w:p w14:paraId="00069A93">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1</w:t>
            </w:r>
          </w:p>
        </w:tc>
        <w:tc>
          <w:tcPr>
            <w:tcW w:w="9063" w:type="dxa"/>
            <w:tcBorders>
              <w:tl2br w:val="nil"/>
              <w:tr2bl w:val="nil"/>
            </w:tcBorders>
            <w:vAlign w:val="top"/>
          </w:tcPr>
          <w:p w14:paraId="4DC9C9AC">
            <w:pPr>
              <w:widowControl/>
              <w:spacing w:line="360" w:lineRule="auto"/>
              <w:jc w:val="both"/>
              <w:rPr>
                <w:rFonts w:hint="eastAsia" w:ascii="仿宋" w:hAnsi="仿宋" w:eastAsia="仿宋"/>
                <w:bCs/>
                <w:sz w:val="24"/>
                <w:szCs w:val="24"/>
                <w:lang w:val="en-US" w:eastAsia="zh-CN"/>
              </w:rPr>
            </w:pPr>
            <w:r>
              <w:rPr>
                <w:rFonts w:hint="eastAsia" w:ascii="仿宋" w:hAnsi="仿宋" w:eastAsia="仿宋"/>
                <w:bCs/>
                <w:sz w:val="24"/>
                <w:szCs w:val="24"/>
                <w:lang w:val="en-US" w:eastAsia="zh-CN"/>
              </w:rPr>
              <w:t>具备六粒径通道，包括0.3，0.5，1.0，2.0，3.0，5.0（μm）</w:t>
            </w:r>
          </w:p>
        </w:tc>
      </w:tr>
      <w:tr w14:paraId="46290509">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3" w:type="dxa"/>
            <w:tcBorders>
              <w:tl2br w:val="nil"/>
              <w:tr2bl w:val="nil"/>
            </w:tcBorders>
            <w:vAlign w:val="center"/>
          </w:tcPr>
          <w:p w14:paraId="08BA5972">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2</w:t>
            </w:r>
          </w:p>
        </w:tc>
        <w:tc>
          <w:tcPr>
            <w:tcW w:w="9063" w:type="dxa"/>
            <w:tcBorders>
              <w:tl2br w:val="nil"/>
              <w:tr2bl w:val="nil"/>
            </w:tcBorders>
            <w:vAlign w:val="top"/>
          </w:tcPr>
          <w:p w14:paraId="2F2F01E5">
            <w:pPr>
              <w:widowControl/>
              <w:spacing w:line="360" w:lineRule="auto"/>
              <w:jc w:val="both"/>
              <w:rPr>
                <w:rFonts w:hint="eastAsia" w:ascii="仿宋" w:hAnsi="仿宋" w:eastAsia="仿宋"/>
                <w:bCs/>
                <w:sz w:val="24"/>
                <w:szCs w:val="24"/>
                <w:lang w:val="en-US" w:eastAsia="zh-CN"/>
              </w:rPr>
            </w:pPr>
            <w:r>
              <w:rPr>
                <w:rFonts w:hint="eastAsia" w:ascii="仿宋" w:hAnsi="仿宋" w:eastAsia="仿宋"/>
                <w:bCs/>
                <w:sz w:val="24"/>
                <w:szCs w:val="24"/>
                <w:lang w:val="en-US" w:eastAsia="zh-CN"/>
              </w:rPr>
              <w:t>采样量≥2.8L/min(0.1cfm)</w:t>
            </w:r>
          </w:p>
        </w:tc>
      </w:tr>
      <w:tr w14:paraId="09F0306D">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3" w:type="dxa"/>
            <w:tcBorders>
              <w:tl2br w:val="nil"/>
              <w:tr2bl w:val="nil"/>
            </w:tcBorders>
            <w:vAlign w:val="center"/>
          </w:tcPr>
          <w:p w14:paraId="6A9CB0CB">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3</w:t>
            </w:r>
          </w:p>
        </w:tc>
        <w:tc>
          <w:tcPr>
            <w:tcW w:w="9063" w:type="dxa"/>
            <w:tcBorders>
              <w:tl2br w:val="nil"/>
              <w:tr2bl w:val="nil"/>
            </w:tcBorders>
            <w:vAlign w:val="top"/>
          </w:tcPr>
          <w:p w14:paraId="2DC1B024">
            <w:pPr>
              <w:widowControl/>
              <w:spacing w:line="360" w:lineRule="auto"/>
              <w:jc w:val="both"/>
              <w:rPr>
                <w:rFonts w:hint="eastAsia" w:ascii="仿宋" w:hAnsi="仿宋" w:eastAsia="仿宋"/>
                <w:bCs/>
                <w:sz w:val="24"/>
                <w:szCs w:val="24"/>
                <w:lang w:val="en-US" w:eastAsia="zh-CN"/>
              </w:rPr>
            </w:pPr>
            <w:r>
              <w:rPr>
                <w:rFonts w:hint="eastAsia" w:ascii="仿宋" w:hAnsi="仿宋" w:eastAsia="仿宋"/>
                <w:bCs/>
                <w:sz w:val="24"/>
                <w:szCs w:val="24"/>
                <w:lang w:val="en-US" w:eastAsia="zh-CN"/>
              </w:rPr>
              <w:t>可存储≥20万条数据，可连接电脑查看存储数据；数据可上传导出、导出格式为office Excel格式</w:t>
            </w:r>
          </w:p>
        </w:tc>
      </w:tr>
      <w:tr w14:paraId="63E10D3B">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3" w:type="dxa"/>
            <w:tcBorders>
              <w:tl2br w:val="nil"/>
              <w:tr2bl w:val="nil"/>
            </w:tcBorders>
            <w:vAlign w:val="center"/>
          </w:tcPr>
          <w:p w14:paraId="74228D15">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4</w:t>
            </w:r>
          </w:p>
        </w:tc>
        <w:tc>
          <w:tcPr>
            <w:tcW w:w="9063" w:type="dxa"/>
            <w:tcBorders>
              <w:tl2br w:val="nil"/>
              <w:tr2bl w:val="nil"/>
            </w:tcBorders>
            <w:vAlign w:val="top"/>
          </w:tcPr>
          <w:p w14:paraId="4E8D0E9B">
            <w:pPr>
              <w:widowControl/>
              <w:spacing w:line="360" w:lineRule="auto"/>
              <w:jc w:val="both"/>
              <w:rPr>
                <w:rFonts w:hint="eastAsia" w:ascii="仿宋" w:hAnsi="仿宋" w:eastAsia="仿宋"/>
                <w:bCs/>
                <w:sz w:val="24"/>
                <w:szCs w:val="24"/>
                <w:lang w:val="en-US" w:eastAsia="zh-CN"/>
              </w:rPr>
            </w:pPr>
            <w:r>
              <w:rPr>
                <w:rFonts w:hint="eastAsia" w:ascii="仿宋" w:hAnsi="仿宋" w:eastAsia="仿宋"/>
                <w:bCs/>
                <w:sz w:val="24"/>
                <w:szCs w:val="24"/>
                <w:lang w:val="en-US" w:eastAsia="zh-CN"/>
              </w:rPr>
              <w:t>具备任意选择通道报警显示功能</w:t>
            </w:r>
          </w:p>
        </w:tc>
      </w:tr>
      <w:tr w14:paraId="56C892B2">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3" w:type="dxa"/>
            <w:tcBorders>
              <w:tl2br w:val="nil"/>
              <w:tr2bl w:val="nil"/>
            </w:tcBorders>
            <w:vAlign w:val="center"/>
          </w:tcPr>
          <w:p w14:paraId="34A1D861">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5</w:t>
            </w:r>
          </w:p>
        </w:tc>
        <w:tc>
          <w:tcPr>
            <w:tcW w:w="9063" w:type="dxa"/>
            <w:tcBorders>
              <w:tl2br w:val="nil"/>
              <w:tr2bl w:val="nil"/>
            </w:tcBorders>
            <w:vAlign w:val="top"/>
          </w:tcPr>
          <w:p w14:paraId="4140687F">
            <w:pPr>
              <w:widowControl/>
              <w:spacing w:line="360" w:lineRule="auto"/>
              <w:jc w:val="both"/>
              <w:rPr>
                <w:rFonts w:hint="eastAsia" w:ascii="仿宋" w:hAnsi="仿宋" w:eastAsia="仿宋"/>
                <w:bCs/>
                <w:sz w:val="24"/>
                <w:szCs w:val="24"/>
                <w:lang w:val="en-US" w:eastAsia="zh-CN"/>
              </w:rPr>
            </w:pPr>
            <w:r>
              <w:rPr>
                <w:rFonts w:hint="eastAsia" w:ascii="仿宋" w:hAnsi="仿宋" w:eastAsia="仿宋"/>
                <w:bCs/>
                <w:sz w:val="24"/>
                <w:szCs w:val="24"/>
                <w:lang w:val="en-US" w:eastAsia="zh-CN"/>
              </w:rPr>
              <w:t>具备外接模块（温湿度、风速、压差）</w:t>
            </w:r>
          </w:p>
        </w:tc>
      </w:tr>
      <w:tr w14:paraId="48A28B88">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3" w:type="dxa"/>
            <w:tcBorders>
              <w:tl2br w:val="nil"/>
              <w:tr2bl w:val="nil"/>
            </w:tcBorders>
            <w:vAlign w:val="center"/>
          </w:tcPr>
          <w:p w14:paraId="1F6CE056">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6</w:t>
            </w:r>
          </w:p>
        </w:tc>
        <w:tc>
          <w:tcPr>
            <w:tcW w:w="9063" w:type="dxa"/>
            <w:tcBorders>
              <w:tl2br w:val="nil"/>
              <w:tr2bl w:val="nil"/>
            </w:tcBorders>
            <w:vAlign w:val="top"/>
          </w:tcPr>
          <w:p w14:paraId="3DE9A704">
            <w:pPr>
              <w:widowControl/>
              <w:spacing w:line="360" w:lineRule="auto"/>
              <w:jc w:val="both"/>
              <w:rPr>
                <w:rFonts w:hint="eastAsia" w:ascii="仿宋" w:hAnsi="仿宋" w:eastAsia="仿宋"/>
                <w:bCs/>
                <w:sz w:val="24"/>
                <w:szCs w:val="24"/>
                <w:lang w:val="en-US" w:eastAsia="zh-CN"/>
              </w:rPr>
            </w:pPr>
            <w:r>
              <w:rPr>
                <w:rFonts w:hint="eastAsia" w:ascii="仿宋" w:hAnsi="仿宋" w:eastAsia="仿宋"/>
                <w:bCs/>
                <w:sz w:val="24"/>
                <w:szCs w:val="24"/>
                <w:lang w:val="en-US" w:eastAsia="zh-CN"/>
              </w:rPr>
              <w:t>具备USB充电功能</w:t>
            </w:r>
          </w:p>
        </w:tc>
      </w:tr>
      <w:tr w14:paraId="6F5996E4">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3" w:type="dxa"/>
            <w:tcBorders>
              <w:tl2br w:val="nil"/>
              <w:tr2bl w:val="nil"/>
            </w:tcBorders>
            <w:vAlign w:val="center"/>
          </w:tcPr>
          <w:p w14:paraId="2DC5ECF3">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7</w:t>
            </w:r>
          </w:p>
        </w:tc>
        <w:tc>
          <w:tcPr>
            <w:tcW w:w="9063" w:type="dxa"/>
            <w:tcBorders>
              <w:tl2br w:val="nil"/>
              <w:tr2bl w:val="nil"/>
            </w:tcBorders>
            <w:vAlign w:val="top"/>
          </w:tcPr>
          <w:p w14:paraId="49FF5E72">
            <w:pPr>
              <w:widowControl/>
              <w:spacing w:line="360" w:lineRule="auto"/>
              <w:jc w:val="both"/>
              <w:rPr>
                <w:rFonts w:hint="eastAsia" w:ascii="仿宋" w:hAnsi="仿宋" w:eastAsia="仿宋"/>
                <w:bCs/>
                <w:sz w:val="24"/>
                <w:szCs w:val="24"/>
                <w:lang w:val="en-US" w:eastAsia="zh-CN"/>
              </w:rPr>
            </w:pPr>
            <w:r>
              <w:rPr>
                <w:rFonts w:hint="eastAsia" w:ascii="仿宋" w:hAnsi="仿宋" w:eastAsia="仿宋"/>
                <w:bCs/>
                <w:sz w:val="24"/>
                <w:szCs w:val="24"/>
                <w:lang w:val="en-US" w:eastAsia="zh-CN"/>
              </w:rPr>
              <w:t>显示界面应为≥480×320分辨率大屏幕彩色液晶显示</w:t>
            </w:r>
          </w:p>
        </w:tc>
      </w:tr>
      <w:tr w14:paraId="6F777908">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3" w:type="dxa"/>
            <w:tcBorders>
              <w:tl2br w:val="nil"/>
              <w:tr2bl w:val="nil"/>
            </w:tcBorders>
            <w:vAlign w:val="center"/>
          </w:tcPr>
          <w:p w14:paraId="5B17B3CC">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8</w:t>
            </w:r>
          </w:p>
        </w:tc>
        <w:tc>
          <w:tcPr>
            <w:tcW w:w="9063" w:type="dxa"/>
            <w:tcBorders>
              <w:tl2br w:val="nil"/>
              <w:tr2bl w:val="nil"/>
            </w:tcBorders>
            <w:vAlign w:val="top"/>
          </w:tcPr>
          <w:p w14:paraId="558202A1">
            <w:pPr>
              <w:widowControl/>
              <w:spacing w:line="360" w:lineRule="auto"/>
              <w:jc w:val="both"/>
              <w:rPr>
                <w:rFonts w:hint="eastAsia" w:ascii="仿宋" w:hAnsi="仿宋" w:eastAsia="仿宋"/>
                <w:bCs/>
                <w:sz w:val="24"/>
                <w:szCs w:val="24"/>
                <w:lang w:val="en-US" w:eastAsia="zh-CN"/>
              </w:rPr>
            </w:pPr>
            <w:r>
              <w:rPr>
                <w:rFonts w:hint="eastAsia" w:ascii="仿宋" w:hAnsi="仿宋" w:eastAsia="仿宋"/>
                <w:bCs/>
                <w:sz w:val="24"/>
                <w:szCs w:val="24"/>
                <w:lang w:val="en-US" w:eastAsia="zh-CN"/>
              </w:rPr>
              <w:t>检测范围：100级～30万级</w:t>
            </w:r>
          </w:p>
        </w:tc>
      </w:tr>
      <w:tr w14:paraId="4A5EF5E6">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3" w:type="dxa"/>
            <w:tcBorders>
              <w:tl2br w:val="nil"/>
              <w:tr2bl w:val="nil"/>
            </w:tcBorders>
            <w:vAlign w:val="center"/>
          </w:tcPr>
          <w:p w14:paraId="147ED27F">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9</w:t>
            </w:r>
          </w:p>
        </w:tc>
        <w:tc>
          <w:tcPr>
            <w:tcW w:w="9063" w:type="dxa"/>
            <w:tcBorders>
              <w:tl2br w:val="nil"/>
              <w:tr2bl w:val="nil"/>
            </w:tcBorders>
            <w:vAlign w:val="top"/>
          </w:tcPr>
          <w:p w14:paraId="7724CB1A">
            <w:pPr>
              <w:widowControl/>
              <w:spacing w:line="360" w:lineRule="auto"/>
              <w:jc w:val="both"/>
              <w:rPr>
                <w:rFonts w:hint="eastAsia" w:ascii="仿宋" w:hAnsi="仿宋" w:eastAsia="仿宋"/>
                <w:bCs/>
                <w:sz w:val="24"/>
                <w:szCs w:val="24"/>
                <w:lang w:val="en-US" w:eastAsia="zh-CN"/>
              </w:rPr>
            </w:pPr>
            <w:r>
              <w:rPr>
                <w:rFonts w:hint="eastAsia" w:ascii="仿宋" w:hAnsi="仿宋" w:eastAsia="仿宋"/>
                <w:bCs/>
                <w:sz w:val="24"/>
                <w:szCs w:val="24"/>
                <w:lang w:val="en-US" w:eastAsia="zh-CN"/>
              </w:rPr>
              <w:t>检测周期：1min～15min(15档)</w:t>
            </w:r>
          </w:p>
        </w:tc>
      </w:tr>
      <w:tr w14:paraId="511B148F">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3" w:type="dxa"/>
            <w:tcBorders>
              <w:tl2br w:val="nil"/>
              <w:tr2bl w:val="nil"/>
            </w:tcBorders>
            <w:vAlign w:val="center"/>
          </w:tcPr>
          <w:p w14:paraId="745D6D06">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10</w:t>
            </w:r>
          </w:p>
        </w:tc>
        <w:tc>
          <w:tcPr>
            <w:tcW w:w="9063" w:type="dxa"/>
            <w:tcBorders>
              <w:tl2br w:val="nil"/>
              <w:tr2bl w:val="nil"/>
            </w:tcBorders>
            <w:vAlign w:val="top"/>
          </w:tcPr>
          <w:p w14:paraId="6FABCE67">
            <w:pPr>
              <w:widowControl/>
              <w:spacing w:line="360" w:lineRule="auto"/>
              <w:jc w:val="both"/>
              <w:rPr>
                <w:rFonts w:hint="eastAsia" w:ascii="仿宋" w:hAnsi="仿宋" w:eastAsia="仿宋"/>
                <w:bCs/>
                <w:sz w:val="24"/>
                <w:szCs w:val="24"/>
                <w:lang w:val="en-US" w:eastAsia="zh-CN"/>
              </w:rPr>
            </w:pPr>
            <w:r>
              <w:rPr>
                <w:rFonts w:hint="eastAsia" w:ascii="仿宋" w:hAnsi="仿宋" w:eastAsia="仿宋"/>
                <w:bCs/>
                <w:sz w:val="24"/>
                <w:szCs w:val="24"/>
                <w:lang w:val="en-US" w:eastAsia="zh-CN"/>
              </w:rPr>
              <w:t>自净时间：≤10min</w:t>
            </w:r>
          </w:p>
        </w:tc>
      </w:tr>
    </w:tbl>
    <w:p w14:paraId="251E1EDB">
      <w:pPr>
        <w:widowControl/>
        <w:jc w:val="left"/>
        <w:rPr>
          <w:rFonts w:ascii="仿宋" w:hAnsi="仿宋" w:eastAsia="仿宋"/>
          <w:bCs/>
          <w:sz w:val="22"/>
          <w:szCs w:val="21"/>
        </w:rPr>
      </w:pPr>
      <w:r>
        <w:rPr>
          <w:rFonts w:hint="eastAsia" w:ascii="仿宋" w:hAnsi="仿宋" w:eastAsia="仿宋"/>
          <w:b/>
          <w:bCs/>
          <w:color w:val="FF0000"/>
          <w:sz w:val="22"/>
          <w:szCs w:val="21"/>
        </w:rPr>
        <w:t>备注：</w:t>
      </w:r>
      <w:r>
        <w:rPr>
          <w:rFonts w:hint="eastAsia" w:ascii="仿宋" w:hAnsi="仿宋" w:eastAsia="仿宋"/>
          <w:bCs/>
          <w:sz w:val="22"/>
          <w:szCs w:val="21"/>
        </w:rPr>
        <w:t>1、一条参数如有细分项，扣分按细分项条数算。</w:t>
      </w:r>
    </w:p>
    <w:p w14:paraId="37053A92">
      <w:pPr>
        <w:widowControl/>
        <w:ind w:firstLine="773" w:firstLineChars="350"/>
        <w:jc w:val="left"/>
        <w:rPr>
          <w:rFonts w:ascii="仿宋" w:hAnsi="仿宋" w:eastAsia="仿宋"/>
          <w:bCs/>
          <w:sz w:val="22"/>
          <w:szCs w:val="21"/>
        </w:rPr>
      </w:pPr>
      <w:r>
        <w:rPr>
          <w:rFonts w:hint="eastAsia" w:ascii="仿宋" w:hAnsi="仿宋" w:eastAsia="仿宋"/>
          <w:b/>
          <w:bCs/>
          <w:color w:val="FF0000"/>
          <w:sz w:val="22"/>
          <w:szCs w:val="21"/>
        </w:rPr>
        <w:t>2、加注“▲”的条款要求为重要技术参数，均须要提供产品原厂说明书或产品彩页等相关证明材料进行佐证，</w:t>
      </w:r>
      <w:r>
        <w:rPr>
          <w:rFonts w:hint="eastAsia" w:ascii="仿宋" w:hAnsi="仿宋" w:eastAsia="仿宋"/>
          <w:bCs/>
          <w:sz w:val="22"/>
          <w:szCs w:val="21"/>
        </w:rPr>
        <w:t>如不满足或负偏离将按投标人须知26.4的评分细则进行扣分。</w:t>
      </w:r>
    </w:p>
    <w:p w14:paraId="609F7B26">
      <w:pPr>
        <w:widowControl/>
        <w:ind w:firstLine="770" w:firstLineChars="350"/>
        <w:jc w:val="left"/>
        <w:rPr>
          <w:rFonts w:ascii="仿宋" w:hAnsi="仿宋" w:eastAsia="仿宋"/>
          <w:bCs/>
          <w:sz w:val="22"/>
          <w:szCs w:val="21"/>
        </w:rPr>
      </w:pPr>
    </w:p>
    <w:p w14:paraId="0FB57580">
      <w:pPr>
        <w:widowControl/>
        <w:jc w:val="left"/>
        <w:rPr>
          <w:rFonts w:ascii="仿宋" w:hAnsi="仿宋" w:eastAsia="仿宋"/>
          <w:b/>
          <w:bCs/>
          <w:sz w:val="28"/>
          <w:szCs w:val="21"/>
        </w:rPr>
      </w:pPr>
      <w:r>
        <w:rPr>
          <w:rFonts w:hint="eastAsia" w:ascii="仿宋" w:hAnsi="仿宋" w:eastAsia="仿宋"/>
          <w:b/>
          <w:bCs/>
          <w:sz w:val="28"/>
          <w:szCs w:val="21"/>
          <w:lang w:val="en-US" w:eastAsia="zh-CN"/>
        </w:rPr>
        <w:t>四</w:t>
      </w:r>
      <w:r>
        <w:rPr>
          <w:rFonts w:hint="eastAsia" w:ascii="仿宋" w:hAnsi="仿宋" w:eastAsia="仿宋"/>
          <w:b/>
          <w:bCs/>
          <w:sz w:val="28"/>
          <w:szCs w:val="21"/>
        </w:rPr>
        <w:t>、商务需求</w:t>
      </w:r>
    </w:p>
    <w:tbl>
      <w:tblPr>
        <w:tblStyle w:val="16"/>
        <w:tblW w:w="993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7384"/>
      </w:tblGrid>
      <w:tr w14:paraId="7A8F8F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09" w:type="dxa"/>
            <w:tcBorders>
              <w:tl2br w:val="nil"/>
              <w:tr2bl w:val="nil"/>
            </w:tcBorders>
            <w:shd w:val="clear" w:color="auto" w:fill="C6D9F1"/>
            <w:noWrap w:val="0"/>
            <w:vAlign w:val="center"/>
          </w:tcPr>
          <w:p w14:paraId="2B452CDB">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序号</w:t>
            </w:r>
          </w:p>
        </w:tc>
        <w:tc>
          <w:tcPr>
            <w:tcW w:w="1843" w:type="dxa"/>
            <w:tcBorders>
              <w:tl2br w:val="nil"/>
              <w:tr2bl w:val="nil"/>
            </w:tcBorders>
            <w:shd w:val="clear" w:color="auto" w:fill="C6D9F1"/>
            <w:noWrap w:val="0"/>
            <w:vAlign w:val="center"/>
          </w:tcPr>
          <w:p w14:paraId="54EF6B76">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目录</w:t>
            </w:r>
          </w:p>
        </w:tc>
        <w:tc>
          <w:tcPr>
            <w:tcW w:w="7384" w:type="dxa"/>
            <w:tcBorders>
              <w:tl2br w:val="nil"/>
              <w:tr2bl w:val="nil"/>
            </w:tcBorders>
            <w:shd w:val="clear" w:color="auto" w:fill="C6D9F1"/>
            <w:noWrap w:val="0"/>
            <w:vAlign w:val="center"/>
          </w:tcPr>
          <w:p w14:paraId="3E7247AD">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招商务要求</w:t>
            </w:r>
          </w:p>
        </w:tc>
      </w:tr>
      <w:tr w14:paraId="09C2A8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6" w:type="dxa"/>
            <w:gridSpan w:val="3"/>
            <w:tcBorders>
              <w:tl2br w:val="nil"/>
              <w:tr2bl w:val="nil"/>
            </w:tcBorders>
            <w:shd w:val="clear" w:color="auto" w:fill="EEECE1" w:themeFill="background2"/>
            <w:noWrap w:val="0"/>
            <w:vAlign w:val="center"/>
          </w:tcPr>
          <w:p w14:paraId="51DB5D2B">
            <w:pPr>
              <w:spacing w:line="360" w:lineRule="auto"/>
              <w:rPr>
                <w:rFonts w:hint="eastAsia" w:ascii="仿宋" w:hAnsi="仿宋" w:eastAsia="仿宋" w:cs="仿宋"/>
                <w:b/>
                <w:color w:val="000000"/>
                <w:sz w:val="24"/>
                <w:szCs w:val="24"/>
              </w:rPr>
            </w:pPr>
            <w:r>
              <w:rPr>
                <w:rFonts w:hint="eastAsia" w:ascii="仿宋" w:hAnsi="仿宋" w:eastAsia="仿宋" w:cs="仿宋"/>
                <w:b/>
                <w:color w:val="000000"/>
                <w:sz w:val="24"/>
                <w:szCs w:val="24"/>
              </w:rPr>
              <w:t>（一）免费保修期内售后服务要求</w:t>
            </w:r>
          </w:p>
        </w:tc>
      </w:tr>
      <w:tr w14:paraId="3DF195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14:paraId="4E7DD084">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843" w:type="dxa"/>
            <w:tcBorders>
              <w:tl2br w:val="nil"/>
              <w:tr2bl w:val="nil"/>
            </w:tcBorders>
            <w:noWrap w:val="0"/>
            <w:vAlign w:val="center"/>
          </w:tcPr>
          <w:p w14:paraId="11991D8D">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维修及维护服务</w:t>
            </w:r>
          </w:p>
        </w:tc>
        <w:tc>
          <w:tcPr>
            <w:tcW w:w="7384" w:type="dxa"/>
            <w:tcBorders>
              <w:tl2br w:val="nil"/>
              <w:tr2bl w:val="nil"/>
            </w:tcBorders>
            <w:noWrap w:val="0"/>
            <w:vAlign w:val="center"/>
          </w:tcPr>
          <w:p w14:paraId="6909315A">
            <w:pPr>
              <w:spacing w:line="360" w:lineRule="auto"/>
              <w:rPr>
                <w:rFonts w:hint="eastAsia" w:ascii="仿宋" w:hAnsi="仿宋" w:eastAsia="仿宋" w:cs="仿宋"/>
                <w:b/>
                <w:color w:val="000000"/>
                <w:sz w:val="24"/>
                <w:szCs w:val="24"/>
              </w:rPr>
            </w:pPr>
            <w:r>
              <w:rPr>
                <w:rFonts w:hint="eastAsia" w:ascii="仿宋" w:hAnsi="仿宋" w:eastAsia="仿宋" w:cs="仿宋"/>
                <w:bCs/>
                <w:sz w:val="24"/>
                <w:szCs w:val="24"/>
                <w:highlight w:val="yellow"/>
              </w:rPr>
              <w:t>★</w:t>
            </w:r>
            <w:r>
              <w:rPr>
                <w:rFonts w:hint="eastAsia" w:ascii="仿宋" w:hAnsi="仿宋" w:eastAsia="仿宋" w:cs="仿宋"/>
                <w:b/>
                <w:color w:val="000000"/>
                <w:sz w:val="24"/>
                <w:szCs w:val="24"/>
                <w:highlight w:val="yellow"/>
              </w:rPr>
              <w:t>1）</w:t>
            </w:r>
            <w:r>
              <w:rPr>
                <w:rFonts w:hint="eastAsia" w:ascii="仿宋" w:hAnsi="仿宋" w:eastAsia="仿宋" w:cs="仿宋"/>
                <w:b/>
                <w:bCs/>
                <w:color w:val="000000"/>
                <w:sz w:val="24"/>
                <w:szCs w:val="24"/>
                <w:highlight w:val="yellow"/>
              </w:rPr>
              <w:t>整机免费保修期</w:t>
            </w:r>
            <w:r>
              <w:rPr>
                <w:rFonts w:hint="eastAsia" w:ascii="仿宋" w:hAnsi="仿宋" w:eastAsia="仿宋" w:cs="仿宋"/>
                <w:b/>
                <w:bCs/>
                <w:color w:val="000000"/>
                <w:sz w:val="24"/>
                <w:szCs w:val="24"/>
                <w:highlight w:val="yellow"/>
                <w:lang w:val="en-US" w:eastAsia="zh-CN"/>
              </w:rPr>
              <w:t>3</w:t>
            </w:r>
            <w:r>
              <w:rPr>
                <w:rFonts w:hint="eastAsia" w:ascii="仿宋" w:hAnsi="仿宋" w:eastAsia="仿宋" w:cs="仿宋"/>
                <w:b/>
                <w:bCs/>
                <w:color w:val="000000"/>
                <w:sz w:val="24"/>
                <w:szCs w:val="24"/>
                <w:highlight w:val="yellow"/>
              </w:rPr>
              <w:t>年</w:t>
            </w:r>
            <w:r>
              <w:rPr>
                <w:rFonts w:hint="eastAsia" w:ascii="仿宋" w:hAnsi="仿宋" w:eastAsia="仿宋" w:cs="仿宋"/>
                <w:b/>
                <w:bCs/>
                <w:color w:val="000000"/>
                <w:sz w:val="24"/>
                <w:szCs w:val="24"/>
                <w:highlight w:val="yellow"/>
                <w:lang w:eastAsia="zh-CN"/>
              </w:rPr>
              <w:t>，</w:t>
            </w:r>
            <w:r>
              <w:rPr>
                <w:rFonts w:hint="eastAsia" w:ascii="仿宋" w:hAnsi="仿宋" w:eastAsia="仿宋" w:cs="仿宋"/>
                <w:b/>
                <w:bCs/>
                <w:color w:val="000000"/>
                <w:sz w:val="24"/>
                <w:szCs w:val="24"/>
                <w:highlight w:val="yellow"/>
              </w:rPr>
              <w:t>终身维修，时间自交付使用之日起计算</w:t>
            </w:r>
            <w:r>
              <w:rPr>
                <w:rFonts w:hint="eastAsia" w:ascii="仿宋" w:hAnsi="仿宋" w:eastAsia="仿宋" w:cs="仿宋"/>
                <w:b/>
                <w:color w:val="000000"/>
                <w:sz w:val="24"/>
                <w:szCs w:val="24"/>
                <w:highlight w:val="yellow"/>
              </w:rPr>
              <w:t>。</w:t>
            </w:r>
          </w:p>
          <w:p w14:paraId="5A392010">
            <w:pPr>
              <w:spacing w:line="360" w:lineRule="auto"/>
              <w:ind w:left="420" w:hanging="480" w:hangingChars="200"/>
              <w:rPr>
                <w:rFonts w:hint="eastAsia" w:ascii="仿宋" w:hAnsi="仿宋" w:eastAsia="仿宋" w:cs="仿宋"/>
                <w:color w:val="000000"/>
                <w:sz w:val="24"/>
                <w:szCs w:val="24"/>
              </w:rPr>
            </w:pPr>
            <w:r>
              <w:rPr>
                <w:rFonts w:hint="eastAsia" w:ascii="仿宋" w:hAnsi="仿宋" w:eastAsia="仿宋" w:cs="仿宋"/>
                <w:color w:val="000000"/>
                <w:sz w:val="24"/>
                <w:szCs w:val="24"/>
              </w:rPr>
              <w:t>2）保修期内,年度定期预防性维护保养次数应不少于</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4</w:t>
            </w:r>
            <w:r>
              <w:rPr>
                <w:rFonts w:hint="eastAsia" w:ascii="仿宋" w:hAnsi="仿宋" w:eastAsia="仿宋" w:cs="仿宋"/>
                <w:bCs/>
                <w:color w:val="000000"/>
                <w:sz w:val="24"/>
                <w:szCs w:val="24"/>
                <w:u w:val="single"/>
              </w:rPr>
              <w:t xml:space="preserve"> </w:t>
            </w:r>
            <w:r>
              <w:rPr>
                <w:rFonts w:hint="eastAsia" w:ascii="仿宋" w:hAnsi="仿宋" w:eastAsia="仿宋" w:cs="仿宋"/>
                <w:color w:val="000000"/>
                <w:sz w:val="24"/>
                <w:szCs w:val="24"/>
              </w:rPr>
              <w:t>次。保修期内免费更换零配件、免工时费。</w:t>
            </w:r>
          </w:p>
          <w:p w14:paraId="30A1683E">
            <w:pPr>
              <w:spacing w:line="360" w:lineRule="auto"/>
              <w:ind w:left="420" w:hanging="480" w:hangingChars="200"/>
              <w:rPr>
                <w:rFonts w:hint="eastAsia" w:ascii="仿宋" w:hAnsi="仿宋" w:eastAsia="仿宋" w:cs="仿宋"/>
                <w:color w:val="000000"/>
                <w:sz w:val="24"/>
                <w:szCs w:val="24"/>
              </w:rPr>
            </w:pPr>
            <w:r>
              <w:rPr>
                <w:rFonts w:hint="eastAsia" w:ascii="仿宋" w:hAnsi="仿宋" w:eastAsia="仿宋" w:cs="仿宋"/>
                <w:color w:val="000000"/>
                <w:sz w:val="24"/>
                <w:szCs w:val="24"/>
              </w:rPr>
              <w:t>3）由设备制造商提供售后服务，</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2</w:t>
            </w:r>
            <w:r>
              <w:rPr>
                <w:rFonts w:hint="eastAsia" w:ascii="仿宋" w:hAnsi="仿宋" w:eastAsia="仿宋" w:cs="仿宋"/>
                <w:bCs/>
                <w:color w:val="000000"/>
                <w:sz w:val="24"/>
                <w:szCs w:val="24"/>
                <w:u w:val="single"/>
              </w:rPr>
              <w:t xml:space="preserve"> </w:t>
            </w:r>
            <w:r>
              <w:rPr>
                <w:rFonts w:hint="eastAsia" w:ascii="仿宋" w:hAnsi="仿宋" w:eastAsia="仿宋" w:cs="仿宋"/>
                <w:color w:val="000000"/>
                <w:sz w:val="24"/>
                <w:szCs w:val="24"/>
              </w:rPr>
              <w:t>小时内响应，</w:t>
            </w:r>
            <w:r>
              <w:rPr>
                <w:rFonts w:hint="eastAsia" w:ascii="仿宋" w:hAnsi="仿宋" w:eastAsia="仿宋" w:cs="仿宋"/>
                <w:bCs/>
                <w:color w:val="000000"/>
                <w:sz w:val="24"/>
                <w:szCs w:val="24"/>
                <w:u w:val="single"/>
              </w:rPr>
              <w:t xml:space="preserve"> 24 </w:t>
            </w:r>
            <w:r>
              <w:rPr>
                <w:rFonts w:hint="eastAsia" w:ascii="仿宋" w:hAnsi="仿宋" w:eastAsia="仿宋" w:cs="仿宋"/>
                <w:color w:val="000000"/>
                <w:sz w:val="24"/>
                <w:szCs w:val="24"/>
              </w:rPr>
              <w:t>小时维修到位（不可抗力情况除外）。消耗品和零配件供应及时。</w:t>
            </w:r>
          </w:p>
          <w:p w14:paraId="181384EE">
            <w:pPr>
              <w:spacing w:line="360" w:lineRule="auto"/>
              <w:ind w:left="420" w:hanging="480" w:hangingChars="200"/>
              <w:rPr>
                <w:rFonts w:hint="eastAsia" w:ascii="仿宋" w:hAnsi="仿宋" w:eastAsia="仿宋" w:cs="仿宋"/>
                <w:color w:val="000000"/>
                <w:sz w:val="24"/>
                <w:szCs w:val="24"/>
              </w:rPr>
            </w:pPr>
            <w:r>
              <w:rPr>
                <w:rFonts w:hint="eastAsia" w:ascii="仿宋" w:hAnsi="仿宋" w:eastAsia="仿宋" w:cs="仿宋"/>
                <w:color w:val="000000"/>
                <w:sz w:val="24"/>
                <w:szCs w:val="24"/>
              </w:rPr>
              <w:t>4）投标人负责货物的终身维修，保证</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8</w:t>
            </w:r>
            <w:r>
              <w:rPr>
                <w:rFonts w:hint="eastAsia" w:ascii="仿宋" w:hAnsi="仿宋" w:eastAsia="仿宋" w:cs="仿宋"/>
                <w:bCs/>
                <w:color w:val="000000"/>
                <w:sz w:val="24"/>
                <w:szCs w:val="24"/>
                <w:u w:val="single"/>
              </w:rPr>
              <w:t xml:space="preserve"> </w:t>
            </w:r>
            <w:r>
              <w:rPr>
                <w:rFonts w:hint="eastAsia" w:ascii="仿宋" w:hAnsi="仿宋" w:eastAsia="仿宋" w:cs="仿宋"/>
                <w:color w:val="000000"/>
                <w:sz w:val="24"/>
                <w:szCs w:val="24"/>
              </w:rPr>
              <w:t>年以上供应维修配件，</w:t>
            </w:r>
            <w:r>
              <w:rPr>
                <w:rFonts w:hint="eastAsia" w:ascii="仿宋" w:hAnsi="仿宋" w:eastAsia="仿宋" w:cs="仿宋"/>
                <w:bCs/>
                <w:color w:val="000000"/>
                <w:sz w:val="24"/>
                <w:szCs w:val="24"/>
                <w:u w:val="single"/>
              </w:rPr>
              <w:t xml:space="preserve"> 5 </w:t>
            </w:r>
            <w:r>
              <w:rPr>
                <w:rFonts w:hint="eastAsia" w:ascii="仿宋" w:hAnsi="仿宋" w:eastAsia="仿宋" w:cs="仿宋"/>
                <w:color w:val="000000"/>
                <w:sz w:val="24"/>
                <w:szCs w:val="24"/>
              </w:rPr>
              <w:t>年内免费提供软件升级服务。</w:t>
            </w:r>
          </w:p>
          <w:p w14:paraId="7E9A2551">
            <w:pPr>
              <w:spacing w:line="360" w:lineRule="auto"/>
              <w:ind w:left="420" w:hanging="480" w:hangingChars="200"/>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▲5）投标人提供的仪器设备的生产日期需要在一年半内生产。【</w:t>
            </w:r>
            <w:r>
              <w:rPr>
                <w:rFonts w:hint="eastAsia" w:ascii="仿宋" w:hAnsi="仿宋" w:eastAsia="仿宋" w:cs="仿宋"/>
                <w:b/>
                <w:bCs w:val="0"/>
                <w:color w:val="FF0000"/>
                <w:sz w:val="24"/>
                <w:szCs w:val="24"/>
                <w:highlight w:val="none"/>
                <w:lang w:val="en-US" w:eastAsia="zh-CN"/>
              </w:rPr>
              <w:t>生产日期需提供承诺书，格式自拟</w:t>
            </w:r>
            <w:r>
              <w:rPr>
                <w:rFonts w:hint="eastAsia" w:ascii="仿宋" w:hAnsi="仿宋" w:eastAsia="仿宋" w:cs="仿宋"/>
                <w:b w:val="0"/>
                <w:bCs/>
                <w:color w:val="000000"/>
                <w:sz w:val="24"/>
                <w:szCs w:val="24"/>
                <w:highlight w:val="none"/>
                <w:lang w:val="en-US" w:eastAsia="zh-CN"/>
              </w:rPr>
              <w:t>】</w:t>
            </w:r>
          </w:p>
          <w:p w14:paraId="203D921C">
            <w:pPr>
              <w:spacing w:line="360" w:lineRule="auto"/>
              <w:ind w:left="420" w:hanging="480" w:hangingChars="200"/>
              <w:rPr>
                <w:rFonts w:hint="default" w:ascii="仿宋" w:hAnsi="仿宋" w:eastAsia="仿宋" w:cs="仿宋"/>
                <w:color w:val="000000"/>
                <w:sz w:val="24"/>
                <w:szCs w:val="24"/>
                <w:lang w:val="en-US" w:eastAsia="zh-CN"/>
              </w:rPr>
            </w:pPr>
            <w:r>
              <w:rPr>
                <w:rFonts w:hint="eastAsia" w:ascii="仿宋" w:hAnsi="仿宋" w:eastAsia="仿宋" w:cs="仿宋"/>
                <w:b w:val="0"/>
                <w:bCs/>
                <w:color w:val="000000"/>
                <w:sz w:val="24"/>
                <w:szCs w:val="24"/>
                <w:highlight w:val="none"/>
                <w:lang w:val="en-US" w:eastAsia="zh-CN"/>
              </w:rPr>
              <w:t>▲6）提供的仪器设备的设计使用年限必须≥5年。【</w:t>
            </w:r>
            <w:r>
              <w:rPr>
                <w:rFonts w:hint="eastAsia" w:ascii="仿宋" w:hAnsi="仿宋" w:eastAsia="仿宋" w:cs="仿宋"/>
                <w:b/>
                <w:bCs w:val="0"/>
                <w:color w:val="FF0000"/>
                <w:sz w:val="24"/>
                <w:szCs w:val="24"/>
                <w:highlight w:val="none"/>
                <w:lang w:val="en-US" w:eastAsia="zh-CN"/>
              </w:rPr>
              <w:t>设计年限需提供相关证明材料进行佐证</w:t>
            </w:r>
            <w:r>
              <w:rPr>
                <w:rFonts w:hint="eastAsia" w:ascii="仿宋" w:hAnsi="仿宋" w:eastAsia="仿宋" w:cs="仿宋"/>
                <w:b w:val="0"/>
                <w:bCs/>
                <w:color w:val="000000"/>
                <w:sz w:val="24"/>
                <w:szCs w:val="24"/>
                <w:highlight w:val="none"/>
                <w:lang w:val="en-US" w:eastAsia="zh-CN"/>
              </w:rPr>
              <w:t>】</w:t>
            </w:r>
          </w:p>
        </w:tc>
      </w:tr>
      <w:tr w14:paraId="67CCEA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14:paraId="743991A7">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843" w:type="dxa"/>
            <w:tcBorders>
              <w:tl2br w:val="nil"/>
              <w:tr2bl w:val="nil"/>
            </w:tcBorders>
            <w:noWrap w:val="0"/>
            <w:vAlign w:val="center"/>
          </w:tcPr>
          <w:p w14:paraId="3CAAB2BF">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质量保证</w:t>
            </w:r>
          </w:p>
        </w:tc>
        <w:tc>
          <w:tcPr>
            <w:tcW w:w="7384" w:type="dxa"/>
            <w:tcBorders>
              <w:tl2br w:val="nil"/>
              <w:tr2bl w:val="nil"/>
            </w:tcBorders>
            <w:noWrap w:val="0"/>
            <w:vAlign w:val="center"/>
          </w:tcPr>
          <w:p w14:paraId="78B54391">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在保修期内, 投标人应确保年开机率在95%以上, 若不能达到此开机率，将作以下处理：</w:t>
            </w:r>
          </w:p>
          <w:p w14:paraId="6B04D6E9">
            <w:pPr>
              <w:spacing w:line="360" w:lineRule="auto"/>
              <w:ind w:left="420" w:left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A、年开机率在90-95%之间按一赔</w:t>
            </w:r>
            <w:r>
              <w:rPr>
                <w:rFonts w:hint="eastAsia" w:ascii="仿宋" w:hAnsi="仿宋" w:eastAsia="仿宋" w:cs="仿宋"/>
                <w:bCs/>
                <w:color w:val="000000"/>
                <w:sz w:val="24"/>
                <w:szCs w:val="24"/>
                <w:u w:val="single"/>
              </w:rPr>
              <w:t xml:space="preserve"> 二 </w:t>
            </w:r>
            <w:r>
              <w:rPr>
                <w:rFonts w:hint="eastAsia" w:ascii="仿宋" w:hAnsi="仿宋" w:eastAsia="仿宋" w:cs="仿宋"/>
                <w:bCs/>
                <w:color w:val="000000"/>
                <w:sz w:val="24"/>
                <w:szCs w:val="24"/>
              </w:rPr>
              <w:t>延长保修期.</w:t>
            </w:r>
          </w:p>
          <w:p w14:paraId="2FAF6A7E">
            <w:pPr>
              <w:spacing w:line="360" w:lineRule="auto"/>
              <w:ind w:left="420" w:left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B、年开机率在85-90%之间按一赔</w:t>
            </w:r>
            <w:r>
              <w:rPr>
                <w:rFonts w:hint="eastAsia" w:ascii="仿宋" w:hAnsi="仿宋" w:eastAsia="仿宋" w:cs="仿宋"/>
                <w:bCs/>
                <w:color w:val="000000"/>
                <w:sz w:val="24"/>
                <w:szCs w:val="24"/>
                <w:u w:val="single"/>
              </w:rPr>
              <w:t xml:space="preserve"> 五 </w:t>
            </w:r>
            <w:r>
              <w:rPr>
                <w:rFonts w:hint="eastAsia" w:ascii="仿宋" w:hAnsi="仿宋" w:eastAsia="仿宋" w:cs="仿宋"/>
                <w:bCs/>
                <w:color w:val="000000"/>
                <w:sz w:val="24"/>
                <w:szCs w:val="24"/>
              </w:rPr>
              <w:t>延长保修期</w:t>
            </w:r>
          </w:p>
          <w:p w14:paraId="12BC5E27">
            <w:pPr>
              <w:spacing w:line="360" w:lineRule="auto"/>
              <w:ind w:left="780" w:leftChars="200" w:hanging="360" w:hangingChars="150"/>
              <w:rPr>
                <w:rFonts w:hint="eastAsia" w:ascii="仿宋" w:hAnsi="仿宋" w:eastAsia="仿宋" w:cs="仿宋"/>
                <w:bCs/>
                <w:color w:val="000000"/>
                <w:sz w:val="24"/>
                <w:szCs w:val="24"/>
              </w:rPr>
            </w:pPr>
            <w:r>
              <w:rPr>
                <w:rFonts w:hint="eastAsia" w:ascii="仿宋" w:hAnsi="仿宋" w:eastAsia="仿宋" w:cs="仿宋"/>
                <w:bCs/>
                <w:color w:val="000000"/>
                <w:sz w:val="24"/>
                <w:szCs w:val="24"/>
              </w:rPr>
              <w:t>C、年开机率低于85%，投标人必须无条件更换新机，并重新计算保修期，以及赔偿用户的直接经济损失和间接经济损失。</w:t>
            </w:r>
          </w:p>
          <w:p w14:paraId="08636978">
            <w:pPr>
              <w:spacing w:line="360" w:lineRule="auto"/>
              <w:rPr>
                <w:rFonts w:hint="eastAsia" w:ascii="仿宋" w:hAnsi="仿宋" w:eastAsia="仿宋" w:cs="仿宋"/>
                <w:bCs/>
                <w:color w:val="000000"/>
                <w:sz w:val="24"/>
                <w:szCs w:val="24"/>
              </w:rPr>
            </w:pPr>
            <w:r>
              <w:rPr>
                <w:rFonts w:hint="eastAsia" w:ascii="仿宋" w:hAnsi="仿宋" w:eastAsia="仿宋" w:cs="仿宋"/>
                <w:b/>
                <w:bCs/>
                <w:color w:val="FF0000"/>
                <w:sz w:val="24"/>
                <w:szCs w:val="24"/>
              </w:rPr>
              <w:t>注：</w:t>
            </w:r>
            <w:r>
              <w:rPr>
                <w:rFonts w:hint="eastAsia" w:ascii="仿宋" w:hAnsi="仿宋" w:eastAsia="仿宋" w:cs="仿宋"/>
                <w:bCs/>
                <w:color w:val="000000"/>
                <w:sz w:val="24"/>
                <w:szCs w:val="24"/>
              </w:rPr>
              <w:t>年开机率（国家法定工作日）</w:t>
            </w:r>
          </w:p>
        </w:tc>
      </w:tr>
      <w:tr w14:paraId="0BE5C5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6" w:type="dxa"/>
            <w:gridSpan w:val="3"/>
            <w:tcBorders>
              <w:tl2br w:val="nil"/>
              <w:tr2bl w:val="nil"/>
            </w:tcBorders>
            <w:shd w:val="clear" w:color="auto" w:fill="EEECE1" w:themeFill="background2"/>
            <w:noWrap w:val="0"/>
            <w:vAlign w:val="center"/>
          </w:tcPr>
          <w:p w14:paraId="0935E131">
            <w:pPr>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（二）免费保修期外售后服务要求</w:t>
            </w:r>
          </w:p>
        </w:tc>
      </w:tr>
      <w:tr w14:paraId="3B3EE9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14:paraId="781A3E11">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843" w:type="dxa"/>
            <w:tcBorders>
              <w:tl2br w:val="nil"/>
              <w:tr2bl w:val="nil"/>
            </w:tcBorders>
            <w:noWrap w:val="0"/>
            <w:vAlign w:val="center"/>
          </w:tcPr>
          <w:p w14:paraId="2357E9B6">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维修零配件、消耗品和延续保修合同的报价</w:t>
            </w:r>
          </w:p>
        </w:tc>
        <w:tc>
          <w:tcPr>
            <w:tcW w:w="7384" w:type="dxa"/>
            <w:tcBorders>
              <w:tl2br w:val="nil"/>
              <w:tr2bl w:val="nil"/>
            </w:tcBorders>
            <w:noWrap w:val="0"/>
            <w:vAlign w:val="center"/>
          </w:tcPr>
          <w:p w14:paraId="6020151C">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1）由设备制造商提供售后服务，</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2</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小时内响应，</w:t>
            </w:r>
            <w:r>
              <w:rPr>
                <w:rFonts w:hint="eastAsia" w:ascii="仿宋" w:hAnsi="仿宋" w:eastAsia="仿宋" w:cs="仿宋"/>
                <w:bCs/>
                <w:color w:val="000000"/>
                <w:sz w:val="24"/>
                <w:szCs w:val="24"/>
                <w:u w:val="single"/>
              </w:rPr>
              <w:t xml:space="preserve"> 24 </w:t>
            </w:r>
            <w:r>
              <w:rPr>
                <w:rFonts w:hint="eastAsia" w:ascii="仿宋" w:hAnsi="仿宋" w:eastAsia="仿宋" w:cs="仿宋"/>
                <w:bCs/>
                <w:color w:val="000000"/>
                <w:sz w:val="24"/>
                <w:szCs w:val="24"/>
              </w:rPr>
              <w:t>小时维修到位（不可抗力情况除外）。消耗品和零配件供应及时。</w:t>
            </w:r>
          </w:p>
          <w:p w14:paraId="7E84B509">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2）保修期满后，投标人应以优惠价供应维修零配件、消耗品和延续保修合同。价格最高的前</w:t>
            </w:r>
            <w:r>
              <w:rPr>
                <w:rFonts w:hint="eastAsia" w:ascii="仿宋" w:hAnsi="仿宋" w:eastAsia="仿宋" w:cs="仿宋"/>
                <w:bCs/>
                <w:color w:val="000000"/>
                <w:sz w:val="24"/>
                <w:szCs w:val="24"/>
                <w:u w:val="single"/>
              </w:rPr>
              <w:t xml:space="preserve"> 5</w:t>
            </w:r>
            <w:r>
              <w:rPr>
                <w:rFonts w:hint="eastAsia" w:ascii="仿宋" w:hAnsi="仿宋" w:eastAsia="仿宋" w:cs="仿宋"/>
                <w:bCs/>
                <w:color w:val="000000"/>
                <w:sz w:val="24"/>
                <w:szCs w:val="24"/>
              </w:rPr>
              <w:t>项零配件、消耗品和延续保修合同的报价明细必须填写于《零配件、消耗品和延续保修合同报价明清单》中。</w:t>
            </w:r>
          </w:p>
          <w:p w14:paraId="054136E7">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3）采购人可与投标人就优惠价进行谈判，但优惠价不得高于投标人在投标文件的《零配件、消耗品和延续保修合同报价明清单》中承诺的维修零配件、消耗品和延续保修合同的报价。</w:t>
            </w:r>
          </w:p>
          <w:p w14:paraId="49064363">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4）设备制造商维修的货物经采购人验收合格，且设备制造商提供维修专用发票后，采购人支付维修费用。</w:t>
            </w:r>
          </w:p>
          <w:p w14:paraId="04686E51">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5）</w:t>
            </w:r>
            <w:r>
              <w:rPr>
                <w:rFonts w:hint="eastAsia" w:ascii="仿宋" w:hAnsi="仿宋" w:eastAsia="仿宋" w:cs="仿宋"/>
                <w:bCs/>
                <w:color w:val="000000"/>
                <w:sz w:val="24"/>
                <w:szCs w:val="24"/>
              </w:rPr>
              <w:t>投标人及设备制造商不得以任何理由不按时进行维修，不得要求采购人购买所谓“保修服务”（即：不论设备有无故障先买保修服务），不得在设备中嵌设任何不利于采购人使用与维修设备的障碍。</w:t>
            </w:r>
          </w:p>
          <w:p w14:paraId="06BF3357">
            <w:pPr>
              <w:spacing w:line="360" w:lineRule="auto"/>
              <w:ind w:left="420" w:hanging="480" w:hangingChars="200"/>
              <w:rPr>
                <w:rFonts w:hint="eastAsia" w:ascii="仿宋" w:hAnsi="仿宋" w:eastAsia="仿宋" w:cs="仿宋"/>
                <w:bCs/>
                <w:color w:val="000000"/>
                <w:sz w:val="24"/>
                <w:szCs w:val="24"/>
                <w:lang w:val="en-US" w:eastAsia="zh-CN"/>
              </w:rPr>
            </w:pPr>
            <w:r>
              <w:rPr>
                <w:rFonts w:hint="eastAsia" w:ascii="仿宋" w:hAnsi="仿宋" w:eastAsia="仿宋" w:cs="仿宋"/>
                <w:b w:val="0"/>
                <w:bCs/>
                <w:color w:val="000000"/>
                <w:sz w:val="24"/>
                <w:szCs w:val="24"/>
                <w:highlight w:val="none"/>
                <w:lang w:val="en-US" w:eastAsia="zh-CN"/>
              </w:rPr>
              <w:t>▲6）仪器配套封闭试剂及耗材需在深圳市卫生耗材阳光采购平台上注册，并承诺提供深圳市内最低供货价。【</w:t>
            </w:r>
            <w:r>
              <w:rPr>
                <w:rFonts w:hint="eastAsia" w:ascii="仿宋" w:hAnsi="仿宋" w:eastAsia="仿宋" w:cs="仿宋"/>
                <w:b/>
                <w:bCs w:val="0"/>
                <w:color w:val="FF0000"/>
                <w:sz w:val="24"/>
                <w:szCs w:val="24"/>
                <w:highlight w:val="none"/>
                <w:lang w:val="en-US" w:eastAsia="zh-CN"/>
              </w:rPr>
              <w:t>提供深圳市卫生耗材阳光采购平台上注册证明和承诺函（格式自拟）,若无封闭试剂及耗材，则无需提供</w:t>
            </w:r>
            <w:r>
              <w:rPr>
                <w:rFonts w:hint="eastAsia" w:ascii="仿宋" w:hAnsi="仿宋" w:eastAsia="仿宋" w:cs="仿宋"/>
                <w:b w:val="0"/>
                <w:bCs/>
                <w:color w:val="000000"/>
                <w:sz w:val="24"/>
                <w:szCs w:val="24"/>
                <w:highlight w:val="none"/>
                <w:lang w:val="en-US" w:eastAsia="zh-CN"/>
              </w:rPr>
              <w:t>】</w:t>
            </w:r>
          </w:p>
        </w:tc>
      </w:tr>
      <w:tr w14:paraId="6872E0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6" w:type="dxa"/>
            <w:gridSpan w:val="3"/>
            <w:tcBorders>
              <w:tl2br w:val="nil"/>
              <w:tr2bl w:val="nil"/>
            </w:tcBorders>
            <w:shd w:val="clear" w:color="auto" w:fill="EEECE1" w:themeFill="background2"/>
            <w:noWrap w:val="0"/>
            <w:vAlign w:val="center"/>
          </w:tcPr>
          <w:p w14:paraId="1D5CB0B4">
            <w:pPr>
              <w:spacing w:line="360" w:lineRule="auto"/>
              <w:jc w:val="left"/>
              <w:rPr>
                <w:rFonts w:hint="eastAsia" w:ascii="仿宋" w:hAnsi="仿宋" w:eastAsia="仿宋" w:cs="仿宋"/>
                <w:b/>
                <w:color w:val="000000"/>
                <w:sz w:val="24"/>
                <w:szCs w:val="24"/>
              </w:rPr>
            </w:pPr>
            <w:r>
              <w:rPr>
                <w:rFonts w:hint="eastAsia" w:ascii="仿宋" w:hAnsi="仿宋" w:eastAsia="仿宋" w:cs="仿宋"/>
                <w:b/>
                <w:color w:val="000000"/>
                <w:sz w:val="24"/>
                <w:szCs w:val="24"/>
              </w:rPr>
              <w:t>（三）其他商务要求</w:t>
            </w:r>
          </w:p>
        </w:tc>
      </w:tr>
      <w:tr w14:paraId="3D60F9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14:paraId="1DDC05A7">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843" w:type="dxa"/>
            <w:tcBorders>
              <w:tl2br w:val="nil"/>
              <w:tr2bl w:val="nil"/>
            </w:tcBorders>
            <w:noWrap w:val="0"/>
            <w:vAlign w:val="center"/>
          </w:tcPr>
          <w:p w14:paraId="22E3E998">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关于交货</w:t>
            </w:r>
          </w:p>
        </w:tc>
        <w:tc>
          <w:tcPr>
            <w:tcW w:w="7384" w:type="dxa"/>
            <w:tcBorders>
              <w:tl2br w:val="nil"/>
              <w:tr2bl w:val="nil"/>
            </w:tcBorders>
            <w:noWrap w:val="0"/>
            <w:vAlign w:val="center"/>
          </w:tcPr>
          <w:p w14:paraId="3908F006">
            <w:pPr>
              <w:spacing w:line="360" w:lineRule="auto"/>
              <w:ind w:left="420" w:hanging="480" w:hangingChars="200"/>
              <w:rPr>
                <w:rFonts w:hint="eastAsia" w:ascii="仿宋" w:hAnsi="仿宋" w:eastAsia="仿宋" w:cs="仿宋"/>
                <w:color w:val="000000"/>
                <w:sz w:val="24"/>
                <w:szCs w:val="24"/>
              </w:rPr>
            </w:pPr>
            <w:r>
              <w:rPr>
                <w:rFonts w:hint="eastAsia" w:ascii="仿宋" w:hAnsi="仿宋" w:eastAsia="仿宋" w:cs="仿宋"/>
                <w:bCs/>
                <w:sz w:val="24"/>
                <w:szCs w:val="24"/>
                <w:highlight w:val="yellow"/>
              </w:rPr>
              <w:t>★</w:t>
            </w:r>
            <w:r>
              <w:rPr>
                <w:rFonts w:hint="eastAsia" w:ascii="仿宋" w:hAnsi="仿宋" w:eastAsia="仿宋" w:cs="仿宋"/>
                <w:color w:val="000000"/>
                <w:sz w:val="24"/>
                <w:szCs w:val="24"/>
                <w:highlight w:val="yellow"/>
              </w:rPr>
              <w:t>1）</w:t>
            </w:r>
            <w:r>
              <w:rPr>
                <w:rFonts w:hint="eastAsia" w:ascii="仿宋" w:hAnsi="仿宋" w:eastAsia="仿宋" w:cs="仿宋"/>
                <w:b/>
                <w:bCs/>
                <w:color w:val="000000"/>
                <w:sz w:val="24"/>
                <w:szCs w:val="24"/>
                <w:highlight w:val="yellow"/>
              </w:rPr>
              <w:t>签订合同之日起</w:t>
            </w:r>
            <w:r>
              <w:rPr>
                <w:rFonts w:hint="eastAsia" w:ascii="仿宋" w:hAnsi="仿宋" w:eastAsia="仿宋" w:cs="仿宋"/>
                <w:b/>
                <w:bCs/>
                <w:color w:val="000000"/>
                <w:sz w:val="24"/>
                <w:szCs w:val="24"/>
                <w:highlight w:val="yellow"/>
                <w:u w:val="single"/>
                <w:lang w:val="en-US" w:eastAsia="zh-CN"/>
              </w:rPr>
              <w:t xml:space="preserve"> </w:t>
            </w:r>
            <w:r>
              <w:rPr>
                <w:rFonts w:hint="eastAsia" w:ascii="仿宋" w:hAnsi="仿宋" w:eastAsia="仿宋" w:cs="仿宋"/>
                <w:b/>
                <w:bCs/>
                <w:color w:val="000000"/>
                <w:sz w:val="24"/>
                <w:szCs w:val="24"/>
                <w:highlight w:val="yellow"/>
                <w:u w:val="single"/>
              </w:rPr>
              <w:t>60</w:t>
            </w:r>
            <w:r>
              <w:rPr>
                <w:rFonts w:hint="eastAsia" w:ascii="仿宋" w:hAnsi="仿宋" w:eastAsia="仿宋" w:cs="仿宋"/>
                <w:b/>
                <w:bCs/>
                <w:color w:val="000000"/>
                <w:sz w:val="24"/>
                <w:szCs w:val="24"/>
                <w:highlight w:val="yellow"/>
                <w:u w:val="single"/>
                <w:lang w:val="en-US" w:eastAsia="zh-CN"/>
              </w:rPr>
              <w:t xml:space="preserve"> </w:t>
            </w:r>
            <w:r>
              <w:rPr>
                <w:rFonts w:hint="eastAsia" w:ascii="仿宋" w:hAnsi="仿宋" w:eastAsia="仿宋" w:cs="仿宋"/>
                <w:b/>
                <w:bCs/>
                <w:color w:val="000000"/>
                <w:sz w:val="24"/>
                <w:szCs w:val="24"/>
                <w:highlight w:val="yellow"/>
              </w:rPr>
              <w:t>日历日内交货</w:t>
            </w:r>
            <w:r>
              <w:rPr>
                <w:rFonts w:hint="eastAsia" w:ascii="仿宋" w:hAnsi="仿宋" w:eastAsia="仿宋" w:cs="仿宋"/>
                <w:color w:val="000000"/>
                <w:sz w:val="24"/>
                <w:szCs w:val="24"/>
              </w:rPr>
              <w:t>。</w:t>
            </w:r>
          </w:p>
          <w:p w14:paraId="2882D537">
            <w:pPr>
              <w:spacing w:line="360" w:lineRule="auto"/>
              <w:ind w:left="420" w:hanging="480" w:hanging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bCs/>
                <w:color w:val="000000"/>
                <w:sz w:val="24"/>
                <w:szCs w:val="24"/>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hint="eastAsia" w:ascii="仿宋" w:hAnsi="仿宋" w:eastAsia="仿宋" w:cs="仿宋"/>
                <w:color w:val="000000"/>
                <w:sz w:val="24"/>
                <w:szCs w:val="24"/>
              </w:rPr>
              <w:t>。</w:t>
            </w:r>
          </w:p>
          <w:p w14:paraId="743B8993">
            <w:pPr>
              <w:spacing w:line="360" w:lineRule="auto"/>
              <w:ind w:left="420" w:hanging="480" w:hanging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w:t>
            </w:r>
            <w:r>
              <w:rPr>
                <w:rFonts w:hint="eastAsia" w:ascii="仿宋" w:hAnsi="仿宋" w:eastAsia="仿宋" w:cs="仿宋"/>
                <w:bCs/>
                <w:color w:val="000000"/>
                <w:sz w:val="24"/>
                <w:szCs w:val="24"/>
              </w:rPr>
              <w:t>提供的货物必须为全新、经检验合格的产品。产品如需要计量检定的应提供相关计量检定部门出具的合法检定报告。其中，进口设备必须具有报关证明文件、原产地证明和商检证明文件</w:t>
            </w:r>
            <w:r>
              <w:rPr>
                <w:rFonts w:hint="eastAsia" w:ascii="仿宋" w:hAnsi="仿宋" w:eastAsia="仿宋" w:cs="仿宋"/>
                <w:color w:val="000000"/>
                <w:sz w:val="24"/>
                <w:szCs w:val="24"/>
              </w:rPr>
              <w:t>。</w:t>
            </w:r>
          </w:p>
        </w:tc>
      </w:tr>
      <w:tr w14:paraId="17957E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14:paraId="727B5823">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843" w:type="dxa"/>
            <w:tcBorders>
              <w:tl2br w:val="nil"/>
              <w:tr2bl w:val="nil"/>
            </w:tcBorders>
            <w:noWrap w:val="0"/>
            <w:vAlign w:val="center"/>
          </w:tcPr>
          <w:p w14:paraId="4F501BC3">
            <w:pPr>
              <w:spacing w:line="360" w:lineRule="auto"/>
              <w:jc w:val="center"/>
              <w:rPr>
                <w:rFonts w:hint="eastAsia" w:ascii="仿宋" w:hAnsi="仿宋" w:eastAsia="仿宋" w:cs="仿宋"/>
                <w:color w:val="000000"/>
                <w:sz w:val="24"/>
                <w:szCs w:val="24"/>
              </w:rPr>
            </w:pPr>
            <w:r>
              <w:rPr>
                <w:rFonts w:hint="eastAsia" w:ascii="仿宋" w:hAnsi="仿宋" w:eastAsia="仿宋" w:cs="仿宋"/>
                <w:bCs/>
                <w:sz w:val="24"/>
                <w:szCs w:val="24"/>
              </w:rPr>
              <w:t>运输、安装和验收</w:t>
            </w:r>
          </w:p>
        </w:tc>
        <w:tc>
          <w:tcPr>
            <w:tcW w:w="7384" w:type="dxa"/>
            <w:tcBorders>
              <w:tl2br w:val="nil"/>
              <w:tr2bl w:val="nil"/>
            </w:tcBorders>
            <w:noWrap w:val="0"/>
            <w:vAlign w:val="top"/>
          </w:tcPr>
          <w:p w14:paraId="77607290">
            <w:pPr>
              <w:spacing w:line="360" w:lineRule="auto"/>
              <w:ind w:left="420" w:hanging="480" w:hangingChars="200"/>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bCs/>
                <w:color w:val="000000"/>
                <w:sz w:val="24"/>
                <w:szCs w:val="24"/>
              </w:rPr>
              <w:t>投标人负责将</w:t>
            </w:r>
            <w:r>
              <w:rPr>
                <w:rFonts w:hint="eastAsia" w:ascii="仿宋" w:hAnsi="仿宋" w:eastAsia="仿宋" w:cs="仿宋"/>
                <w:color w:val="000000"/>
                <w:sz w:val="24"/>
                <w:szCs w:val="24"/>
              </w:rPr>
              <w:t>货物</w:t>
            </w:r>
            <w:r>
              <w:rPr>
                <w:rFonts w:hint="eastAsia" w:ascii="仿宋" w:hAnsi="仿宋" w:eastAsia="仿宋" w:cs="仿宋"/>
                <w:bCs/>
                <w:color w:val="000000"/>
                <w:sz w:val="24"/>
                <w:szCs w:val="24"/>
              </w:rPr>
              <w:t>安全无损运抵采购人指定地点,并承担设备的包装、运输、保险、装卸、安装调试、培训、商检及计量检测、关税、增值税和进口代理等费用</w:t>
            </w:r>
            <w:r>
              <w:rPr>
                <w:rFonts w:hint="eastAsia" w:ascii="仿宋" w:hAnsi="仿宋" w:eastAsia="仿宋" w:cs="仿宋"/>
                <w:color w:val="000000"/>
                <w:sz w:val="24"/>
                <w:szCs w:val="24"/>
              </w:rPr>
              <w:t>。</w:t>
            </w:r>
          </w:p>
          <w:p w14:paraId="48973C0B">
            <w:pPr>
              <w:spacing w:line="360" w:lineRule="auto"/>
              <w:ind w:left="420" w:hanging="480" w:hangingChars="200"/>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bCs/>
                <w:color w:val="000000"/>
                <w:sz w:val="24"/>
                <w:szCs w:val="24"/>
              </w:rPr>
              <w:t>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仿宋" w:hAnsi="仿宋" w:eastAsia="仿宋" w:cs="仿宋"/>
                <w:bCs/>
                <w:color w:val="000000"/>
                <w:sz w:val="24"/>
                <w:szCs w:val="24"/>
                <w:u w:val="single"/>
              </w:rPr>
              <w:t xml:space="preserve"> 7</w:t>
            </w:r>
            <w:r>
              <w:rPr>
                <w:rFonts w:hint="eastAsia" w:ascii="仿宋" w:hAnsi="仿宋" w:eastAsia="仿宋" w:cs="仿宋"/>
                <w:bCs/>
                <w:color w:val="000000"/>
                <w:sz w:val="24"/>
                <w:szCs w:val="24"/>
              </w:rPr>
              <w:t>天内采取补足、更换或退货等措施,以满足规格的要求，由此发生的一切损失和费用由投标人承担</w:t>
            </w:r>
            <w:r>
              <w:rPr>
                <w:rFonts w:hint="eastAsia" w:ascii="仿宋" w:hAnsi="仿宋" w:eastAsia="仿宋" w:cs="仿宋"/>
                <w:color w:val="000000"/>
                <w:sz w:val="24"/>
                <w:szCs w:val="24"/>
              </w:rPr>
              <w:t>。</w:t>
            </w:r>
          </w:p>
          <w:p w14:paraId="4909D0A2">
            <w:pPr>
              <w:spacing w:line="360" w:lineRule="auto"/>
              <w:ind w:left="420" w:hanging="480" w:hangingChars="200"/>
              <w:rPr>
                <w:rFonts w:hint="eastAsia" w:ascii="仿宋" w:hAnsi="仿宋" w:eastAsia="仿宋" w:cs="仿宋"/>
                <w:color w:val="000000"/>
                <w:sz w:val="24"/>
                <w:szCs w:val="24"/>
              </w:rPr>
            </w:pPr>
            <w:r>
              <w:rPr>
                <w:rFonts w:hint="eastAsia" w:ascii="仿宋" w:hAnsi="仿宋" w:eastAsia="仿宋" w:cs="仿宋"/>
                <w:color w:val="000000"/>
                <w:sz w:val="24"/>
                <w:szCs w:val="24"/>
              </w:rPr>
              <w:t>3）投标人负责货物的现场安装和调试,提供货物安装、调试和维修所需的专用工具和辅助材料。投标人应在货物运至指定地点后一周内开始安装调试,并在</w:t>
            </w:r>
            <w:r>
              <w:rPr>
                <w:rFonts w:hint="eastAsia" w:ascii="仿宋" w:hAnsi="仿宋" w:eastAsia="仿宋" w:cs="仿宋"/>
                <w:bCs/>
                <w:color w:val="000000"/>
                <w:sz w:val="24"/>
                <w:szCs w:val="24"/>
                <w:u w:val="single"/>
              </w:rPr>
              <w:t xml:space="preserve"> 5 </w:t>
            </w:r>
            <w:r>
              <w:rPr>
                <w:rFonts w:hint="eastAsia" w:ascii="仿宋" w:hAnsi="仿宋" w:eastAsia="仿宋" w:cs="仿宋"/>
                <w:color w:val="000000"/>
                <w:sz w:val="24"/>
                <w:szCs w:val="24"/>
              </w:rPr>
              <w:t>天内安装调试完毕。</w:t>
            </w:r>
          </w:p>
          <w:p w14:paraId="3C2FEE07">
            <w:pPr>
              <w:spacing w:line="360" w:lineRule="auto"/>
              <w:ind w:left="420" w:hanging="480" w:hangingChars="200"/>
              <w:rPr>
                <w:rFonts w:hint="eastAsia" w:ascii="仿宋" w:hAnsi="仿宋" w:eastAsia="仿宋" w:cs="仿宋"/>
                <w:b/>
                <w:color w:val="000000"/>
                <w:sz w:val="24"/>
                <w:szCs w:val="24"/>
              </w:rPr>
            </w:pPr>
            <w:r>
              <w:rPr>
                <w:rFonts w:hint="eastAsia" w:ascii="仿宋" w:hAnsi="仿宋" w:eastAsia="仿宋" w:cs="仿宋"/>
                <w:color w:val="000000"/>
                <w:sz w:val="24"/>
                <w:szCs w:val="24"/>
              </w:rPr>
              <w:t>4）由中标人代表和采购人组成验收小组对产品进行验收。验收标准按照国家规定标准执行。经检验设备正常运作后签署验收报告,产品保修期自验收合格之日起算。</w:t>
            </w:r>
          </w:p>
        </w:tc>
      </w:tr>
      <w:tr w14:paraId="56166D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14:paraId="06330236">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1843" w:type="dxa"/>
            <w:tcBorders>
              <w:tl2br w:val="nil"/>
              <w:tr2bl w:val="nil"/>
            </w:tcBorders>
            <w:noWrap w:val="0"/>
            <w:vAlign w:val="center"/>
          </w:tcPr>
          <w:p w14:paraId="77D9F25D">
            <w:pPr>
              <w:spacing w:line="360" w:lineRule="auto"/>
              <w:jc w:val="center"/>
              <w:rPr>
                <w:rFonts w:hint="eastAsia" w:ascii="仿宋" w:hAnsi="仿宋" w:eastAsia="仿宋" w:cs="仿宋"/>
                <w:color w:val="000000"/>
                <w:sz w:val="24"/>
                <w:szCs w:val="24"/>
              </w:rPr>
            </w:pPr>
            <w:r>
              <w:rPr>
                <w:rFonts w:hint="eastAsia" w:ascii="仿宋" w:hAnsi="仿宋" w:eastAsia="仿宋" w:cs="仿宋"/>
                <w:sz w:val="24"/>
                <w:szCs w:val="24"/>
              </w:rPr>
              <w:t>培训</w:t>
            </w:r>
          </w:p>
        </w:tc>
        <w:tc>
          <w:tcPr>
            <w:tcW w:w="7384" w:type="dxa"/>
            <w:tcBorders>
              <w:tl2br w:val="nil"/>
              <w:tr2bl w:val="nil"/>
            </w:tcBorders>
            <w:noWrap w:val="0"/>
            <w:vAlign w:val="top"/>
          </w:tcPr>
          <w:p w14:paraId="2BB41237">
            <w:pPr>
              <w:spacing w:line="360" w:lineRule="auto"/>
              <w:rPr>
                <w:rFonts w:hint="eastAsia" w:ascii="仿宋" w:hAnsi="仿宋" w:eastAsia="仿宋" w:cs="仿宋"/>
                <w:b/>
                <w:color w:val="000000"/>
                <w:sz w:val="24"/>
                <w:szCs w:val="24"/>
              </w:rPr>
            </w:pPr>
            <w:r>
              <w:rPr>
                <w:rFonts w:hint="eastAsia" w:ascii="仿宋" w:hAnsi="仿宋" w:eastAsia="仿宋" w:cs="仿宋"/>
                <w:bCs/>
                <w:color w:val="000000"/>
                <w:sz w:val="24"/>
                <w:szCs w:val="24"/>
              </w:rPr>
              <w:t>中标人应派专业技术人员免费对采购单位指定人员进行定期培训及指导，直至其完全掌握设备的基本故障处理技术</w:t>
            </w:r>
            <w:r>
              <w:rPr>
                <w:rFonts w:hint="eastAsia" w:ascii="仿宋" w:hAnsi="仿宋" w:eastAsia="仿宋" w:cs="仿宋"/>
                <w:color w:val="000000"/>
                <w:sz w:val="24"/>
                <w:szCs w:val="24"/>
              </w:rPr>
              <w:t>。</w:t>
            </w:r>
          </w:p>
        </w:tc>
      </w:tr>
      <w:tr w14:paraId="1E16D3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14:paraId="6CF24494">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1843" w:type="dxa"/>
            <w:tcBorders>
              <w:tl2br w:val="nil"/>
              <w:tr2bl w:val="nil"/>
            </w:tcBorders>
            <w:noWrap w:val="0"/>
            <w:vAlign w:val="center"/>
          </w:tcPr>
          <w:p w14:paraId="201DD228">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知识产权</w:t>
            </w:r>
          </w:p>
        </w:tc>
        <w:tc>
          <w:tcPr>
            <w:tcW w:w="7384" w:type="dxa"/>
            <w:tcBorders>
              <w:tl2br w:val="nil"/>
              <w:tr2bl w:val="nil"/>
            </w:tcBorders>
            <w:noWrap w:val="0"/>
            <w:vAlign w:val="top"/>
          </w:tcPr>
          <w:p w14:paraId="00A25DB9">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1）投标人应保证采购人在使用该货物或其任何一部分时，免受第三方提出的侵犯其专利权、商标权、著作权或其它知识产权的起诉。投标人保证所提供软件的合法性，所发生的任何知识产权纠纷与采购人无关。</w:t>
            </w:r>
          </w:p>
          <w:p w14:paraId="21D9A3FF">
            <w:pPr>
              <w:spacing w:line="360" w:lineRule="auto"/>
              <w:ind w:left="420" w:hanging="480" w:hangingChars="200"/>
              <w:rPr>
                <w:rFonts w:hint="eastAsia" w:ascii="仿宋" w:hAnsi="仿宋" w:eastAsia="仿宋" w:cs="仿宋"/>
                <w:color w:val="000000"/>
                <w:sz w:val="24"/>
                <w:szCs w:val="24"/>
              </w:rPr>
            </w:pPr>
            <w:r>
              <w:rPr>
                <w:rFonts w:hint="eastAsia" w:ascii="仿宋" w:hAnsi="仿宋" w:eastAsia="仿宋" w:cs="仿宋"/>
                <w:bCs/>
                <w:color w:val="000000"/>
                <w:sz w:val="24"/>
                <w:szCs w:val="24"/>
              </w:rPr>
              <w:t>2）采购人购买产品后，有权对该产品与其他设备进行配套、整合或适当改进，而免受侵犯专利权的起诉。</w:t>
            </w:r>
          </w:p>
        </w:tc>
      </w:tr>
      <w:tr w14:paraId="4B8840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14:paraId="5B30CEDC">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1843" w:type="dxa"/>
            <w:tcBorders>
              <w:tl2br w:val="nil"/>
              <w:tr2bl w:val="nil"/>
            </w:tcBorders>
            <w:noWrap w:val="0"/>
            <w:vAlign w:val="center"/>
          </w:tcPr>
          <w:p w14:paraId="3E8FA525">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付款方式</w:t>
            </w:r>
          </w:p>
        </w:tc>
        <w:tc>
          <w:tcPr>
            <w:tcW w:w="7384" w:type="dxa"/>
            <w:tcBorders>
              <w:tl2br w:val="nil"/>
              <w:tr2bl w:val="nil"/>
            </w:tcBorders>
            <w:noWrap w:val="0"/>
            <w:vAlign w:val="top"/>
          </w:tcPr>
          <w:p w14:paraId="2A5F143B">
            <w:pPr>
              <w:spacing w:line="360" w:lineRule="auto"/>
              <w:ind w:left="14" w:leftChars="0" w:hanging="14" w:hangingChars="6"/>
              <w:rPr>
                <w:rFonts w:hint="eastAsia" w:ascii="仿宋" w:hAnsi="仿宋" w:eastAsia="仿宋" w:cs="仿宋"/>
                <w:bCs/>
                <w:color w:val="000000"/>
                <w:sz w:val="24"/>
                <w:szCs w:val="24"/>
                <w:highlight w:val="none"/>
              </w:rPr>
            </w:pPr>
            <w:r>
              <w:rPr>
                <w:rFonts w:hint="eastAsia" w:ascii="仿宋" w:hAnsi="仿宋" w:eastAsia="仿宋" w:cs="仿宋"/>
                <w:color w:val="000000"/>
                <w:sz w:val="24"/>
                <w:szCs w:val="24"/>
                <w:highlight w:val="none"/>
                <w:lang w:val="en-US" w:eastAsia="zh-CN"/>
              </w:rPr>
              <w:t>合同签订后三日内，乙方需支付合同总金额的5%作为履约保证金到甲方指定账户；货到指定地点、验收合格并提供全额发票办理入库之日起60日内，甲方向乙方支付全款；乙方履行完毕本合同全部义务后，乙方需向甲方申请退回该履约保证金，甲方收到申请后，60日内无息返还乙方履约保证金。</w:t>
            </w:r>
          </w:p>
        </w:tc>
      </w:tr>
      <w:tr w14:paraId="3DE936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14:paraId="7F535FB7">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1843" w:type="dxa"/>
            <w:tcBorders>
              <w:tl2br w:val="nil"/>
              <w:tr2bl w:val="nil"/>
            </w:tcBorders>
            <w:noWrap w:val="0"/>
            <w:vAlign w:val="center"/>
          </w:tcPr>
          <w:p w14:paraId="2F4F4EA1">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违约责任</w:t>
            </w:r>
          </w:p>
        </w:tc>
        <w:tc>
          <w:tcPr>
            <w:tcW w:w="7384" w:type="dxa"/>
            <w:tcBorders>
              <w:tl2br w:val="nil"/>
              <w:tr2bl w:val="nil"/>
            </w:tcBorders>
            <w:noWrap w:val="0"/>
            <w:vAlign w:val="top"/>
          </w:tcPr>
          <w:p w14:paraId="3280EFCA">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1）如中标人未按照投标文件中承诺的时间交货或提供服务，中标人应承担延期交货和延期服务的违约责任，并赔偿采购人因此造成的实际经济损失。实际经济损失超出履约保证金额，采购人有权终止合同。</w:t>
            </w:r>
          </w:p>
          <w:p w14:paraId="57028F4E">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2）中标人所交设备的品种、型号、规格、质量、功能、技术参数等方面不能实质性满足招标文件要约的，采购人有权拒绝收货，中标人向采购人偿付项目采购金额千分之</w:t>
            </w:r>
            <w:r>
              <w:rPr>
                <w:rFonts w:hint="eastAsia" w:ascii="仿宋" w:hAnsi="仿宋" w:eastAsia="仿宋" w:cs="仿宋"/>
                <w:bCs/>
                <w:color w:val="000000"/>
                <w:sz w:val="24"/>
                <w:szCs w:val="24"/>
                <w:u w:val="single"/>
              </w:rPr>
              <w:t xml:space="preserve"> 10 </w:t>
            </w:r>
            <w:r>
              <w:rPr>
                <w:rFonts w:hint="eastAsia" w:ascii="仿宋" w:hAnsi="仿宋" w:eastAsia="仿宋" w:cs="仿宋"/>
                <w:bCs/>
                <w:color w:val="000000"/>
                <w:sz w:val="24"/>
                <w:szCs w:val="24"/>
              </w:rPr>
              <w:t>的违约金；造成严重后果的，根据《深圳经济特区政府采购条例》第五十七条第（二）款规定，由主管部门对中标人进行处罚。</w:t>
            </w:r>
          </w:p>
          <w:p w14:paraId="3928C84E">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3）投标人不能交付设备的，投标人向采购人偿付项目采购金额百分之</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10</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的违约金；造成严重后果的，根据《深圳经济特区政府采购条例》第五十七条第（二）款规定，由主管部门对中标人进行处罚。</w:t>
            </w:r>
          </w:p>
          <w:p w14:paraId="7A2B9427">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4）中标人逾期未交设备的，中标人向采购人每日偿付设备款千分之</w:t>
            </w:r>
            <w:r>
              <w:rPr>
                <w:rFonts w:hint="eastAsia" w:ascii="仿宋" w:hAnsi="仿宋" w:eastAsia="仿宋" w:cs="仿宋"/>
                <w:bCs/>
                <w:color w:val="000000"/>
                <w:sz w:val="24"/>
                <w:szCs w:val="24"/>
                <w:u w:val="single"/>
              </w:rPr>
              <w:t xml:space="preserve">  1 </w:t>
            </w:r>
            <w:r>
              <w:rPr>
                <w:rFonts w:hint="eastAsia" w:ascii="仿宋" w:hAnsi="仿宋" w:eastAsia="仿宋" w:cs="仿宋"/>
                <w:bCs/>
                <w:color w:val="000000"/>
                <w:sz w:val="24"/>
                <w:szCs w:val="24"/>
              </w:rPr>
              <w:t>的违约金。中标人超过交货期限</w:t>
            </w:r>
            <w:r>
              <w:rPr>
                <w:rFonts w:hint="eastAsia" w:ascii="仿宋" w:hAnsi="仿宋" w:eastAsia="仿宋" w:cs="仿宋"/>
                <w:bCs/>
                <w:color w:val="000000"/>
                <w:sz w:val="24"/>
                <w:szCs w:val="24"/>
                <w:u w:val="single"/>
              </w:rPr>
              <w:t xml:space="preserve"> 10 </w:t>
            </w:r>
            <w:r>
              <w:rPr>
                <w:rFonts w:hint="eastAsia" w:ascii="仿宋" w:hAnsi="仿宋" w:eastAsia="仿宋" w:cs="仿宋"/>
                <w:bCs/>
                <w:color w:val="000000"/>
                <w:sz w:val="24"/>
                <w:szCs w:val="24"/>
              </w:rPr>
              <w:t>日仍未交货，采购人有权解除合同。</w:t>
            </w:r>
          </w:p>
          <w:p w14:paraId="1691B124">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5）违约金先从由中标人履约保证金中扣除，若有不足部分则由中标人补齐。</w:t>
            </w:r>
          </w:p>
        </w:tc>
      </w:tr>
      <w:tr w14:paraId="008758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14:paraId="028477C6">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7</w:t>
            </w:r>
          </w:p>
        </w:tc>
        <w:tc>
          <w:tcPr>
            <w:tcW w:w="1843" w:type="dxa"/>
            <w:tcBorders>
              <w:tl2br w:val="nil"/>
              <w:tr2bl w:val="nil"/>
            </w:tcBorders>
            <w:noWrap w:val="0"/>
            <w:vAlign w:val="center"/>
          </w:tcPr>
          <w:p w14:paraId="0B4CE9FC">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其他</w:t>
            </w:r>
          </w:p>
        </w:tc>
        <w:tc>
          <w:tcPr>
            <w:tcW w:w="7384" w:type="dxa"/>
            <w:tcBorders>
              <w:tl2br w:val="nil"/>
              <w:tr2bl w:val="nil"/>
            </w:tcBorders>
            <w:noWrap w:val="0"/>
            <w:vAlign w:val="top"/>
          </w:tcPr>
          <w:p w14:paraId="4BD5000B">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投标人应按其投标文件中的承诺，进行其他售后服务工作。</w:t>
            </w:r>
          </w:p>
        </w:tc>
      </w:tr>
      <w:tr w14:paraId="65095E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14:paraId="760ABE59">
            <w:pPr>
              <w:spacing w:line="360" w:lineRule="auto"/>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w:t>
            </w:r>
          </w:p>
        </w:tc>
        <w:tc>
          <w:tcPr>
            <w:tcW w:w="1843" w:type="dxa"/>
            <w:tcBorders>
              <w:tl2br w:val="nil"/>
              <w:tr2bl w:val="nil"/>
            </w:tcBorders>
            <w:noWrap w:val="0"/>
            <w:vAlign w:val="center"/>
          </w:tcPr>
          <w:p w14:paraId="39F3FA4F">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项目（产品）要求</w:t>
            </w:r>
          </w:p>
        </w:tc>
        <w:tc>
          <w:tcPr>
            <w:tcW w:w="7384" w:type="dxa"/>
            <w:tcBorders>
              <w:tl2br w:val="nil"/>
              <w:tr2bl w:val="nil"/>
            </w:tcBorders>
            <w:noWrap w:val="0"/>
            <w:vAlign w:val="top"/>
          </w:tcPr>
          <w:p w14:paraId="3AF80382">
            <w:pPr>
              <w:spacing w:line="360" w:lineRule="auto"/>
              <w:ind w:left="420" w:hanging="480" w:hangingChars="200"/>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w:t>
            </w:r>
            <w:r>
              <w:rPr>
                <w:rFonts w:hint="eastAsia" w:ascii="仿宋" w:hAnsi="仿宋" w:eastAsia="仿宋" w:cs="仿宋"/>
                <w:b w:val="0"/>
                <w:bCs/>
                <w:color w:val="000000"/>
                <w:sz w:val="24"/>
                <w:szCs w:val="24"/>
                <w:highlight w:val="none"/>
              </w:rPr>
              <w:t>8.1投标人所投产品具备相关主管部门要求的认证资料：所投产品为第一类医疗器械的，提供监督管理部门签发的有效的《医疗器械备案凭证》扫描件，原件备查；所投产品为第二、三类医疗器械的，提供监督管理部门签发的涵盖所投产品的《医疗器械注册证》(有效期内)扫描件，原件备查。</w:t>
            </w:r>
          </w:p>
          <w:p w14:paraId="3ECB0BFB">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 w:val="0"/>
                <w:bCs/>
                <w:color w:val="000000"/>
                <w:sz w:val="24"/>
                <w:szCs w:val="24"/>
                <w:highlight w:val="none"/>
                <w:lang w:val="en-US" w:eastAsia="zh-CN"/>
              </w:rPr>
              <w:t>▲</w:t>
            </w:r>
            <w:r>
              <w:rPr>
                <w:rFonts w:hint="eastAsia" w:ascii="仿宋" w:hAnsi="仿宋" w:eastAsia="仿宋" w:cs="仿宋"/>
                <w:b w:val="0"/>
                <w:bCs/>
                <w:color w:val="000000"/>
                <w:sz w:val="24"/>
                <w:szCs w:val="24"/>
                <w:highlight w:val="none"/>
              </w:rPr>
              <w:t>8.2若所投产品为进口，则投标人必须提供由设备制造商或授权的中国总代理签署的合法有效的保修、维修承诺函（免费保修期满足招标文件要求）扫描件，原件备查；若所投产品为国产产品，则无需提供。</w:t>
            </w:r>
          </w:p>
        </w:tc>
      </w:tr>
    </w:tbl>
    <w:p w14:paraId="3312CAAE">
      <w:pPr>
        <w:widowControl/>
        <w:jc w:val="left"/>
        <w:rPr>
          <w:rFonts w:ascii="仿宋" w:hAnsi="仿宋" w:eastAsia="仿宋"/>
          <w:bCs/>
          <w:sz w:val="22"/>
          <w:szCs w:val="21"/>
        </w:rPr>
      </w:pPr>
      <w:r>
        <w:rPr>
          <w:rFonts w:hint="eastAsia" w:ascii="仿宋" w:hAnsi="仿宋" w:eastAsia="仿宋"/>
          <w:b/>
          <w:bCs/>
          <w:color w:val="FF0000"/>
          <w:sz w:val="22"/>
          <w:szCs w:val="21"/>
        </w:rPr>
        <w:t>备注：</w:t>
      </w:r>
      <w:r>
        <w:rPr>
          <w:rFonts w:hint="eastAsia" w:ascii="仿宋" w:hAnsi="仿宋" w:eastAsia="仿宋"/>
          <w:bCs/>
          <w:sz w:val="22"/>
          <w:szCs w:val="21"/>
        </w:rPr>
        <w:t>1、一条参数如有细分项，扣分按细分项条数算。</w:t>
      </w:r>
    </w:p>
    <w:p w14:paraId="0ABB869A">
      <w:pPr>
        <w:ind w:firstLine="770" w:firstLineChars="350"/>
      </w:pPr>
      <w:r>
        <w:rPr>
          <w:rFonts w:hint="eastAsia" w:ascii="仿宋" w:hAnsi="仿宋" w:eastAsia="仿宋"/>
          <w:bCs/>
          <w:sz w:val="22"/>
          <w:szCs w:val="21"/>
        </w:rPr>
        <w:t>2、加注“★”的条款要求为不可偏离项，如不满足或负偏离将导致其投标无效。</w:t>
      </w:r>
    </w:p>
    <w:p w14:paraId="51D8DB4D">
      <w:pPr>
        <w:widowControl/>
        <w:jc w:val="left"/>
      </w:pPr>
    </w:p>
    <w:sectPr>
      <w:footerReference r:id="rId5" w:type="first"/>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2002"/>
      <w:docPartObj>
        <w:docPartGallery w:val="autotext"/>
      </w:docPartObj>
    </w:sdtPr>
    <w:sdtContent>
      <w:p w14:paraId="48084050">
        <w:pPr>
          <w:pStyle w:val="12"/>
          <w:jc w:val="center"/>
        </w:pPr>
        <w:r>
          <w:fldChar w:fldCharType="begin"/>
        </w:r>
        <w:r>
          <w:instrText xml:space="preserve"> PAGE   \* MERGEFORMAT </w:instrText>
        </w:r>
        <w:r>
          <w:fldChar w:fldCharType="separate"/>
        </w:r>
        <w:r>
          <w:rPr>
            <w:lang w:val="zh-CN"/>
          </w:rPr>
          <w:t>6</w:t>
        </w:r>
        <w:r>
          <w:rPr>
            <w:lang w:val="zh-CN"/>
          </w:rPr>
          <w:fldChar w:fldCharType="end"/>
        </w:r>
      </w:p>
    </w:sdtContent>
  </w:sdt>
  <w:p w14:paraId="110B668E">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2003"/>
      <w:docPartObj>
        <w:docPartGallery w:val="autotext"/>
      </w:docPartObj>
    </w:sdtPr>
    <w:sdtContent>
      <w:p w14:paraId="65AFC500">
        <w:pPr>
          <w:pStyle w:val="12"/>
          <w:jc w:val="center"/>
        </w:pPr>
      </w:p>
    </w:sdtContent>
  </w:sdt>
  <w:p w14:paraId="053CF8E8">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9C086">
    <w:pPr>
      <w:pStyle w:val="13"/>
      <w:ind w:firstLine="450" w:firstLineChars="250"/>
      <w:jc w:val="left"/>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271432"/>
    <w:multiLevelType w:val="multilevel"/>
    <w:tmpl w:val="0E271432"/>
    <w:lvl w:ilvl="0" w:tentative="0">
      <w:start w:val="1"/>
      <w:numFmt w:val="decimal"/>
      <w:lvlText w:val="（%1）"/>
      <w:lvlJc w:val="left"/>
      <w:pPr>
        <w:tabs>
          <w:tab w:val="left" w:pos="720"/>
        </w:tabs>
        <w:ind w:left="720" w:hanging="720"/>
      </w:pPr>
      <w:rPr>
        <w:rFonts w:hint="eastAsia"/>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E5MDQzNjc0MGMwZWU1ZTQ4YmRhMjJkMDc2Mzg2MmEifQ=="/>
  </w:docVars>
  <w:rsids>
    <w:rsidRoot w:val="00081812"/>
    <w:rsid w:val="00000DEE"/>
    <w:rsid w:val="00000F62"/>
    <w:rsid w:val="00000FB1"/>
    <w:rsid w:val="0000490F"/>
    <w:rsid w:val="00007ECB"/>
    <w:rsid w:val="00010E98"/>
    <w:rsid w:val="000111D4"/>
    <w:rsid w:val="0001133A"/>
    <w:rsid w:val="000159CF"/>
    <w:rsid w:val="000176BA"/>
    <w:rsid w:val="0002500E"/>
    <w:rsid w:val="0002675A"/>
    <w:rsid w:val="00027833"/>
    <w:rsid w:val="000309C1"/>
    <w:rsid w:val="00031BF4"/>
    <w:rsid w:val="00032DB0"/>
    <w:rsid w:val="0003579A"/>
    <w:rsid w:val="00036165"/>
    <w:rsid w:val="00037412"/>
    <w:rsid w:val="000375B9"/>
    <w:rsid w:val="00037D52"/>
    <w:rsid w:val="00050AB0"/>
    <w:rsid w:val="00050F57"/>
    <w:rsid w:val="0005394E"/>
    <w:rsid w:val="00053B8A"/>
    <w:rsid w:val="000550D9"/>
    <w:rsid w:val="00055193"/>
    <w:rsid w:val="00056E7C"/>
    <w:rsid w:val="000600D8"/>
    <w:rsid w:val="00060560"/>
    <w:rsid w:val="000614D2"/>
    <w:rsid w:val="0006220B"/>
    <w:rsid w:val="00063194"/>
    <w:rsid w:val="0006778F"/>
    <w:rsid w:val="000679AB"/>
    <w:rsid w:val="00072F2B"/>
    <w:rsid w:val="00075875"/>
    <w:rsid w:val="00076401"/>
    <w:rsid w:val="000771B0"/>
    <w:rsid w:val="00080FB8"/>
    <w:rsid w:val="00081812"/>
    <w:rsid w:val="00081C0F"/>
    <w:rsid w:val="000851F4"/>
    <w:rsid w:val="00086549"/>
    <w:rsid w:val="000875D3"/>
    <w:rsid w:val="00092509"/>
    <w:rsid w:val="00094345"/>
    <w:rsid w:val="00094CF9"/>
    <w:rsid w:val="000A02CF"/>
    <w:rsid w:val="000A103E"/>
    <w:rsid w:val="000A2045"/>
    <w:rsid w:val="000B12D8"/>
    <w:rsid w:val="000B3159"/>
    <w:rsid w:val="000B44BC"/>
    <w:rsid w:val="000B7A52"/>
    <w:rsid w:val="000C05F3"/>
    <w:rsid w:val="000C1FF9"/>
    <w:rsid w:val="000C2FC4"/>
    <w:rsid w:val="000C4E01"/>
    <w:rsid w:val="000C7610"/>
    <w:rsid w:val="000C7E05"/>
    <w:rsid w:val="000D1227"/>
    <w:rsid w:val="000D16E0"/>
    <w:rsid w:val="000D3053"/>
    <w:rsid w:val="000D3DAD"/>
    <w:rsid w:val="000D4339"/>
    <w:rsid w:val="000D4C91"/>
    <w:rsid w:val="000D6CAD"/>
    <w:rsid w:val="000D74FE"/>
    <w:rsid w:val="000E1731"/>
    <w:rsid w:val="000E2AAA"/>
    <w:rsid w:val="000E41B3"/>
    <w:rsid w:val="000E647C"/>
    <w:rsid w:val="000E6F68"/>
    <w:rsid w:val="000F4536"/>
    <w:rsid w:val="000F47BD"/>
    <w:rsid w:val="000F5214"/>
    <w:rsid w:val="000F5791"/>
    <w:rsid w:val="001017A2"/>
    <w:rsid w:val="0010276A"/>
    <w:rsid w:val="001036FB"/>
    <w:rsid w:val="0010378A"/>
    <w:rsid w:val="00103A07"/>
    <w:rsid w:val="00103BD6"/>
    <w:rsid w:val="00103D0B"/>
    <w:rsid w:val="00103E57"/>
    <w:rsid w:val="00105AE0"/>
    <w:rsid w:val="001071FF"/>
    <w:rsid w:val="001075BE"/>
    <w:rsid w:val="0011046C"/>
    <w:rsid w:val="0011120F"/>
    <w:rsid w:val="00112047"/>
    <w:rsid w:val="001120AB"/>
    <w:rsid w:val="00113460"/>
    <w:rsid w:val="00113EC5"/>
    <w:rsid w:val="0011733C"/>
    <w:rsid w:val="001206C4"/>
    <w:rsid w:val="00120905"/>
    <w:rsid w:val="00120A80"/>
    <w:rsid w:val="00120DDA"/>
    <w:rsid w:val="00122482"/>
    <w:rsid w:val="001224CA"/>
    <w:rsid w:val="001235DF"/>
    <w:rsid w:val="001253C1"/>
    <w:rsid w:val="001300A8"/>
    <w:rsid w:val="001307EF"/>
    <w:rsid w:val="00130FFD"/>
    <w:rsid w:val="00131B9B"/>
    <w:rsid w:val="00132409"/>
    <w:rsid w:val="00132477"/>
    <w:rsid w:val="00134941"/>
    <w:rsid w:val="00135348"/>
    <w:rsid w:val="0013568E"/>
    <w:rsid w:val="0013577A"/>
    <w:rsid w:val="0013596A"/>
    <w:rsid w:val="001451A4"/>
    <w:rsid w:val="0015310D"/>
    <w:rsid w:val="0015356C"/>
    <w:rsid w:val="00155BE9"/>
    <w:rsid w:val="0015652F"/>
    <w:rsid w:val="0016076C"/>
    <w:rsid w:val="001618C7"/>
    <w:rsid w:val="00165708"/>
    <w:rsid w:val="00166E7A"/>
    <w:rsid w:val="001713CD"/>
    <w:rsid w:val="00174A8D"/>
    <w:rsid w:val="00176A0E"/>
    <w:rsid w:val="0018134E"/>
    <w:rsid w:val="00182643"/>
    <w:rsid w:val="001830D7"/>
    <w:rsid w:val="00185010"/>
    <w:rsid w:val="001850C4"/>
    <w:rsid w:val="001906D1"/>
    <w:rsid w:val="0019175D"/>
    <w:rsid w:val="00192E27"/>
    <w:rsid w:val="00194B76"/>
    <w:rsid w:val="00197685"/>
    <w:rsid w:val="0019777D"/>
    <w:rsid w:val="001A0D90"/>
    <w:rsid w:val="001A0EB6"/>
    <w:rsid w:val="001A1302"/>
    <w:rsid w:val="001A4995"/>
    <w:rsid w:val="001A529F"/>
    <w:rsid w:val="001B026C"/>
    <w:rsid w:val="001B0736"/>
    <w:rsid w:val="001B14D5"/>
    <w:rsid w:val="001B4B65"/>
    <w:rsid w:val="001B4C23"/>
    <w:rsid w:val="001C0532"/>
    <w:rsid w:val="001C0CCF"/>
    <w:rsid w:val="001C1FFB"/>
    <w:rsid w:val="001D3874"/>
    <w:rsid w:val="001D6198"/>
    <w:rsid w:val="001D6B2F"/>
    <w:rsid w:val="001D6CCA"/>
    <w:rsid w:val="001D7A7C"/>
    <w:rsid w:val="001E1BC7"/>
    <w:rsid w:val="001E398A"/>
    <w:rsid w:val="001E3C4F"/>
    <w:rsid w:val="001E4745"/>
    <w:rsid w:val="001E48C9"/>
    <w:rsid w:val="001E5169"/>
    <w:rsid w:val="001E60D1"/>
    <w:rsid w:val="001E6EA6"/>
    <w:rsid w:val="001E7031"/>
    <w:rsid w:val="001F0977"/>
    <w:rsid w:val="001F2061"/>
    <w:rsid w:val="001F259A"/>
    <w:rsid w:val="001F2D31"/>
    <w:rsid w:val="001F3E52"/>
    <w:rsid w:val="001F52C4"/>
    <w:rsid w:val="001F5A31"/>
    <w:rsid w:val="00201022"/>
    <w:rsid w:val="00204553"/>
    <w:rsid w:val="00207834"/>
    <w:rsid w:val="00211E1C"/>
    <w:rsid w:val="002131F0"/>
    <w:rsid w:val="002134C1"/>
    <w:rsid w:val="00213858"/>
    <w:rsid w:val="002140DF"/>
    <w:rsid w:val="002151EE"/>
    <w:rsid w:val="00215F43"/>
    <w:rsid w:val="00216C79"/>
    <w:rsid w:val="002172FA"/>
    <w:rsid w:val="00223218"/>
    <w:rsid w:val="00223C0E"/>
    <w:rsid w:val="002244FB"/>
    <w:rsid w:val="0022493F"/>
    <w:rsid w:val="002259B7"/>
    <w:rsid w:val="00226BD7"/>
    <w:rsid w:val="00230218"/>
    <w:rsid w:val="002304B2"/>
    <w:rsid w:val="00234AB5"/>
    <w:rsid w:val="00235A7C"/>
    <w:rsid w:val="00235E71"/>
    <w:rsid w:val="002366EC"/>
    <w:rsid w:val="00240B70"/>
    <w:rsid w:val="00241247"/>
    <w:rsid w:val="00241A35"/>
    <w:rsid w:val="00244EDA"/>
    <w:rsid w:val="002463C2"/>
    <w:rsid w:val="0024707D"/>
    <w:rsid w:val="00251EE6"/>
    <w:rsid w:val="00252A0E"/>
    <w:rsid w:val="00256F3C"/>
    <w:rsid w:val="002579AC"/>
    <w:rsid w:val="0026095A"/>
    <w:rsid w:val="00261E10"/>
    <w:rsid w:val="00262836"/>
    <w:rsid w:val="00266448"/>
    <w:rsid w:val="002666B6"/>
    <w:rsid w:val="00267F2E"/>
    <w:rsid w:val="00270AB4"/>
    <w:rsid w:val="0027125F"/>
    <w:rsid w:val="0027386D"/>
    <w:rsid w:val="00273CE7"/>
    <w:rsid w:val="00280004"/>
    <w:rsid w:val="00280295"/>
    <w:rsid w:val="00281900"/>
    <w:rsid w:val="00282D0F"/>
    <w:rsid w:val="00284440"/>
    <w:rsid w:val="00285487"/>
    <w:rsid w:val="00290049"/>
    <w:rsid w:val="0029092A"/>
    <w:rsid w:val="00290A37"/>
    <w:rsid w:val="00291A31"/>
    <w:rsid w:val="0029352A"/>
    <w:rsid w:val="00293E95"/>
    <w:rsid w:val="00294665"/>
    <w:rsid w:val="00297D1B"/>
    <w:rsid w:val="002A06F5"/>
    <w:rsid w:val="002A3990"/>
    <w:rsid w:val="002A3CF6"/>
    <w:rsid w:val="002A5275"/>
    <w:rsid w:val="002A78DB"/>
    <w:rsid w:val="002B11F2"/>
    <w:rsid w:val="002C12B1"/>
    <w:rsid w:val="002C3E2A"/>
    <w:rsid w:val="002C54D8"/>
    <w:rsid w:val="002C5F7F"/>
    <w:rsid w:val="002D285F"/>
    <w:rsid w:val="002D51A5"/>
    <w:rsid w:val="002D6413"/>
    <w:rsid w:val="002D78BD"/>
    <w:rsid w:val="002D7BEA"/>
    <w:rsid w:val="002E071E"/>
    <w:rsid w:val="002E23B1"/>
    <w:rsid w:val="002E3E90"/>
    <w:rsid w:val="002E3F94"/>
    <w:rsid w:val="002E4814"/>
    <w:rsid w:val="002E5B12"/>
    <w:rsid w:val="002E6738"/>
    <w:rsid w:val="002F0946"/>
    <w:rsid w:val="002F0E71"/>
    <w:rsid w:val="002F30E6"/>
    <w:rsid w:val="002F49D2"/>
    <w:rsid w:val="002F5D8F"/>
    <w:rsid w:val="002F5DF7"/>
    <w:rsid w:val="003007E9"/>
    <w:rsid w:val="00300F63"/>
    <w:rsid w:val="00302A03"/>
    <w:rsid w:val="00303151"/>
    <w:rsid w:val="0030484B"/>
    <w:rsid w:val="00305E56"/>
    <w:rsid w:val="00306415"/>
    <w:rsid w:val="00312539"/>
    <w:rsid w:val="00312A7C"/>
    <w:rsid w:val="00315ABB"/>
    <w:rsid w:val="003165DD"/>
    <w:rsid w:val="00320E9C"/>
    <w:rsid w:val="00321AB6"/>
    <w:rsid w:val="00321C69"/>
    <w:rsid w:val="00324BEB"/>
    <w:rsid w:val="00325DC4"/>
    <w:rsid w:val="0032699D"/>
    <w:rsid w:val="00331CBE"/>
    <w:rsid w:val="00331F0C"/>
    <w:rsid w:val="003344DE"/>
    <w:rsid w:val="0033607F"/>
    <w:rsid w:val="003366C3"/>
    <w:rsid w:val="0033717B"/>
    <w:rsid w:val="00341029"/>
    <w:rsid w:val="00341DF6"/>
    <w:rsid w:val="00342E35"/>
    <w:rsid w:val="0034412F"/>
    <w:rsid w:val="003467AA"/>
    <w:rsid w:val="00347DED"/>
    <w:rsid w:val="00350427"/>
    <w:rsid w:val="00351589"/>
    <w:rsid w:val="0035266A"/>
    <w:rsid w:val="003533CB"/>
    <w:rsid w:val="00354170"/>
    <w:rsid w:val="00357198"/>
    <w:rsid w:val="00360E2B"/>
    <w:rsid w:val="00362130"/>
    <w:rsid w:val="00362685"/>
    <w:rsid w:val="00362FDA"/>
    <w:rsid w:val="0036371B"/>
    <w:rsid w:val="00363840"/>
    <w:rsid w:val="00363D01"/>
    <w:rsid w:val="00364104"/>
    <w:rsid w:val="00365175"/>
    <w:rsid w:val="00365C3E"/>
    <w:rsid w:val="00365C92"/>
    <w:rsid w:val="00366870"/>
    <w:rsid w:val="00367676"/>
    <w:rsid w:val="003679CE"/>
    <w:rsid w:val="00370059"/>
    <w:rsid w:val="00371507"/>
    <w:rsid w:val="00373358"/>
    <w:rsid w:val="003734A9"/>
    <w:rsid w:val="003749D0"/>
    <w:rsid w:val="00375504"/>
    <w:rsid w:val="00380BF7"/>
    <w:rsid w:val="003817C2"/>
    <w:rsid w:val="003821BD"/>
    <w:rsid w:val="003961A8"/>
    <w:rsid w:val="00397B90"/>
    <w:rsid w:val="003A0AF8"/>
    <w:rsid w:val="003A12B6"/>
    <w:rsid w:val="003A2361"/>
    <w:rsid w:val="003A3825"/>
    <w:rsid w:val="003A3C1C"/>
    <w:rsid w:val="003A45DB"/>
    <w:rsid w:val="003A6687"/>
    <w:rsid w:val="003B0701"/>
    <w:rsid w:val="003B09EB"/>
    <w:rsid w:val="003B1F2D"/>
    <w:rsid w:val="003B2517"/>
    <w:rsid w:val="003B3548"/>
    <w:rsid w:val="003B43AA"/>
    <w:rsid w:val="003B480F"/>
    <w:rsid w:val="003B72A9"/>
    <w:rsid w:val="003B73C7"/>
    <w:rsid w:val="003C007A"/>
    <w:rsid w:val="003C09AC"/>
    <w:rsid w:val="003C3302"/>
    <w:rsid w:val="003C34EB"/>
    <w:rsid w:val="003C450F"/>
    <w:rsid w:val="003C49B8"/>
    <w:rsid w:val="003C5421"/>
    <w:rsid w:val="003C5430"/>
    <w:rsid w:val="003C73B6"/>
    <w:rsid w:val="003D00F6"/>
    <w:rsid w:val="003D4C25"/>
    <w:rsid w:val="003D6A99"/>
    <w:rsid w:val="003D7227"/>
    <w:rsid w:val="003D76AD"/>
    <w:rsid w:val="003E21AD"/>
    <w:rsid w:val="003E2E33"/>
    <w:rsid w:val="003E35A8"/>
    <w:rsid w:val="003E6702"/>
    <w:rsid w:val="003E7DA3"/>
    <w:rsid w:val="003F2113"/>
    <w:rsid w:val="003F35A5"/>
    <w:rsid w:val="003F3EE1"/>
    <w:rsid w:val="003F54E0"/>
    <w:rsid w:val="003F5A49"/>
    <w:rsid w:val="003F68EA"/>
    <w:rsid w:val="003F7B83"/>
    <w:rsid w:val="00400065"/>
    <w:rsid w:val="00414963"/>
    <w:rsid w:val="00415251"/>
    <w:rsid w:val="0041630C"/>
    <w:rsid w:val="004168DC"/>
    <w:rsid w:val="00416F7A"/>
    <w:rsid w:val="0042116F"/>
    <w:rsid w:val="00421DAD"/>
    <w:rsid w:val="004222E0"/>
    <w:rsid w:val="00422693"/>
    <w:rsid w:val="00422A55"/>
    <w:rsid w:val="00422C44"/>
    <w:rsid w:val="0042569B"/>
    <w:rsid w:val="0042757A"/>
    <w:rsid w:val="00427866"/>
    <w:rsid w:val="004278A7"/>
    <w:rsid w:val="0043223F"/>
    <w:rsid w:val="004338CE"/>
    <w:rsid w:val="00435AA6"/>
    <w:rsid w:val="004430A5"/>
    <w:rsid w:val="0044367E"/>
    <w:rsid w:val="004443E7"/>
    <w:rsid w:val="004501AD"/>
    <w:rsid w:val="00450263"/>
    <w:rsid w:val="0045273A"/>
    <w:rsid w:val="00453647"/>
    <w:rsid w:val="00454FF9"/>
    <w:rsid w:val="00457E2E"/>
    <w:rsid w:val="00460AA2"/>
    <w:rsid w:val="00462399"/>
    <w:rsid w:val="004625C3"/>
    <w:rsid w:val="00465C8A"/>
    <w:rsid w:val="00466085"/>
    <w:rsid w:val="0046668A"/>
    <w:rsid w:val="00466DE8"/>
    <w:rsid w:val="00476772"/>
    <w:rsid w:val="004807D8"/>
    <w:rsid w:val="004858C4"/>
    <w:rsid w:val="0048606B"/>
    <w:rsid w:val="00486360"/>
    <w:rsid w:val="004870E5"/>
    <w:rsid w:val="00487AC8"/>
    <w:rsid w:val="00490108"/>
    <w:rsid w:val="00492994"/>
    <w:rsid w:val="00492ED3"/>
    <w:rsid w:val="00492EE9"/>
    <w:rsid w:val="0049371D"/>
    <w:rsid w:val="0049518C"/>
    <w:rsid w:val="00496E36"/>
    <w:rsid w:val="004A008B"/>
    <w:rsid w:val="004A2A14"/>
    <w:rsid w:val="004A3574"/>
    <w:rsid w:val="004A3D8F"/>
    <w:rsid w:val="004A3ED8"/>
    <w:rsid w:val="004A44E9"/>
    <w:rsid w:val="004A4D27"/>
    <w:rsid w:val="004A760C"/>
    <w:rsid w:val="004B3011"/>
    <w:rsid w:val="004B3C41"/>
    <w:rsid w:val="004B3E4E"/>
    <w:rsid w:val="004B5B22"/>
    <w:rsid w:val="004B5B8D"/>
    <w:rsid w:val="004B702D"/>
    <w:rsid w:val="004B7A5D"/>
    <w:rsid w:val="004C01E3"/>
    <w:rsid w:val="004C0510"/>
    <w:rsid w:val="004C1824"/>
    <w:rsid w:val="004C1F8C"/>
    <w:rsid w:val="004C27A2"/>
    <w:rsid w:val="004C2C97"/>
    <w:rsid w:val="004C3BFC"/>
    <w:rsid w:val="004C4655"/>
    <w:rsid w:val="004C5A96"/>
    <w:rsid w:val="004C71FD"/>
    <w:rsid w:val="004D21F9"/>
    <w:rsid w:val="004D2D87"/>
    <w:rsid w:val="004D3C88"/>
    <w:rsid w:val="004D3EFD"/>
    <w:rsid w:val="004D6C39"/>
    <w:rsid w:val="004E0D3B"/>
    <w:rsid w:val="004E30ED"/>
    <w:rsid w:val="004E4D52"/>
    <w:rsid w:val="004E6514"/>
    <w:rsid w:val="004F0013"/>
    <w:rsid w:val="004F037B"/>
    <w:rsid w:val="004F1964"/>
    <w:rsid w:val="004F1E55"/>
    <w:rsid w:val="004F2741"/>
    <w:rsid w:val="004F2C86"/>
    <w:rsid w:val="004F4A43"/>
    <w:rsid w:val="004F57EA"/>
    <w:rsid w:val="004F5A1F"/>
    <w:rsid w:val="0050673A"/>
    <w:rsid w:val="00507910"/>
    <w:rsid w:val="005115F1"/>
    <w:rsid w:val="00513405"/>
    <w:rsid w:val="00517508"/>
    <w:rsid w:val="00524AB5"/>
    <w:rsid w:val="00530955"/>
    <w:rsid w:val="00530EBB"/>
    <w:rsid w:val="00531594"/>
    <w:rsid w:val="005339CE"/>
    <w:rsid w:val="0053469D"/>
    <w:rsid w:val="0053608D"/>
    <w:rsid w:val="00536394"/>
    <w:rsid w:val="00536771"/>
    <w:rsid w:val="0054086A"/>
    <w:rsid w:val="00541912"/>
    <w:rsid w:val="00541962"/>
    <w:rsid w:val="00542267"/>
    <w:rsid w:val="00544A1E"/>
    <w:rsid w:val="005454F7"/>
    <w:rsid w:val="00545A1D"/>
    <w:rsid w:val="00546FF3"/>
    <w:rsid w:val="00547A36"/>
    <w:rsid w:val="00552EA1"/>
    <w:rsid w:val="0055628A"/>
    <w:rsid w:val="00556603"/>
    <w:rsid w:val="00562A80"/>
    <w:rsid w:val="005659BA"/>
    <w:rsid w:val="00571031"/>
    <w:rsid w:val="00571D74"/>
    <w:rsid w:val="00574D07"/>
    <w:rsid w:val="00581D61"/>
    <w:rsid w:val="00583965"/>
    <w:rsid w:val="0058457D"/>
    <w:rsid w:val="00584C51"/>
    <w:rsid w:val="00587E99"/>
    <w:rsid w:val="0059165F"/>
    <w:rsid w:val="00594812"/>
    <w:rsid w:val="00597492"/>
    <w:rsid w:val="005977CD"/>
    <w:rsid w:val="005A198A"/>
    <w:rsid w:val="005A2D99"/>
    <w:rsid w:val="005A556A"/>
    <w:rsid w:val="005A657A"/>
    <w:rsid w:val="005B1387"/>
    <w:rsid w:val="005B39F5"/>
    <w:rsid w:val="005B3CF3"/>
    <w:rsid w:val="005B6672"/>
    <w:rsid w:val="005B67E4"/>
    <w:rsid w:val="005B7AB9"/>
    <w:rsid w:val="005C038C"/>
    <w:rsid w:val="005C1F40"/>
    <w:rsid w:val="005C26E6"/>
    <w:rsid w:val="005C297C"/>
    <w:rsid w:val="005C50DE"/>
    <w:rsid w:val="005C669E"/>
    <w:rsid w:val="005C6BAF"/>
    <w:rsid w:val="005C79AB"/>
    <w:rsid w:val="005D0E62"/>
    <w:rsid w:val="005D120E"/>
    <w:rsid w:val="005E0B51"/>
    <w:rsid w:val="005E3AA1"/>
    <w:rsid w:val="005E3DDF"/>
    <w:rsid w:val="005E5481"/>
    <w:rsid w:val="005E5539"/>
    <w:rsid w:val="005E6047"/>
    <w:rsid w:val="005F13C2"/>
    <w:rsid w:val="005F37DF"/>
    <w:rsid w:val="005F3B95"/>
    <w:rsid w:val="005F559B"/>
    <w:rsid w:val="00600A83"/>
    <w:rsid w:val="00600F48"/>
    <w:rsid w:val="006013DE"/>
    <w:rsid w:val="00601E13"/>
    <w:rsid w:val="006025E7"/>
    <w:rsid w:val="00602A6E"/>
    <w:rsid w:val="00606E51"/>
    <w:rsid w:val="006110AC"/>
    <w:rsid w:val="0061385D"/>
    <w:rsid w:val="00614ECA"/>
    <w:rsid w:val="00615303"/>
    <w:rsid w:val="006163F2"/>
    <w:rsid w:val="00622721"/>
    <w:rsid w:val="0062393E"/>
    <w:rsid w:val="00624117"/>
    <w:rsid w:val="00624500"/>
    <w:rsid w:val="00626FA9"/>
    <w:rsid w:val="00627FC7"/>
    <w:rsid w:val="00630A1C"/>
    <w:rsid w:val="00632887"/>
    <w:rsid w:val="00634058"/>
    <w:rsid w:val="00634059"/>
    <w:rsid w:val="006340B5"/>
    <w:rsid w:val="00635984"/>
    <w:rsid w:val="00636C5D"/>
    <w:rsid w:val="00640096"/>
    <w:rsid w:val="00641597"/>
    <w:rsid w:val="0064227E"/>
    <w:rsid w:val="00645DC0"/>
    <w:rsid w:val="00653A3C"/>
    <w:rsid w:val="00660043"/>
    <w:rsid w:val="0067037C"/>
    <w:rsid w:val="006705E0"/>
    <w:rsid w:val="0067192F"/>
    <w:rsid w:val="0067283C"/>
    <w:rsid w:val="00673498"/>
    <w:rsid w:val="00673BA6"/>
    <w:rsid w:val="0067485A"/>
    <w:rsid w:val="00674B85"/>
    <w:rsid w:val="006755C2"/>
    <w:rsid w:val="0067661F"/>
    <w:rsid w:val="00680CAD"/>
    <w:rsid w:val="00681F30"/>
    <w:rsid w:val="00682B9C"/>
    <w:rsid w:val="00683D71"/>
    <w:rsid w:val="00683EB7"/>
    <w:rsid w:val="006857DF"/>
    <w:rsid w:val="0068713A"/>
    <w:rsid w:val="006907D5"/>
    <w:rsid w:val="00690FBE"/>
    <w:rsid w:val="00691E45"/>
    <w:rsid w:val="0069583C"/>
    <w:rsid w:val="00697BC5"/>
    <w:rsid w:val="006A535A"/>
    <w:rsid w:val="006A7A1E"/>
    <w:rsid w:val="006B752A"/>
    <w:rsid w:val="006B797B"/>
    <w:rsid w:val="006B7F97"/>
    <w:rsid w:val="006C1097"/>
    <w:rsid w:val="006C3937"/>
    <w:rsid w:val="006C57C7"/>
    <w:rsid w:val="006C5E75"/>
    <w:rsid w:val="006C7615"/>
    <w:rsid w:val="006D0B4B"/>
    <w:rsid w:val="006D0B9C"/>
    <w:rsid w:val="006D0CD7"/>
    <w:rsid w:val="006D0DE8"/>
    <w:rsid w:val="006D125F"/>
    <w:rsid w:val="006D5AD5"/>
    <w:rsid w:val="006D609F"/>
    <w:rsid w:val="006E0808"/>
    <w:rsid w:val="006E0C83"/>
    <w:rsid w:val="006E0F6E"/>
    <w:rsid w:val="006E26F4"/>
    <w:rsid w:val="006E3ACC"/>
    <w:rsid w:val="006E561B"/>
    <w:rsid w:val="006E7E40"/>
    <w:rsid w:val="006F0048"/>
    <w:rsid w:val="006F1F29"/>
    <w:rsid w:val="006F6DFA"/>
    <w:rsid w:val="00701BFA"/>
    <w:rsid w:val="007031AC"/>
    <w:rsid w:val="007045A7"/>
    <w:rsid w:val="007056CF"/>
    <w:rsid w:val="00706C72"/>
    <w:rsid w:val="007101BF"/>
    <w:rsid w:val="00710E18"/>
    <w:rsid w:val="00711D73"/>
    <w:rsid w:val="00712437"/>
    <w:rsid w:val="00712AB9"/>
    <w:rsid w:val="00712FBB"/>
    <w:rsid w:val="007202B8"/>
    <w:rsid w:val="007204CB"/>
    <w:rsid w:val="007234AB"/>
    <w:rsid w:val="00723F16"/>
    <w:rsid w:val="007264E7"/>
    <w:rsid w:val="00731470"/>
    <w:rsid w:val="0073473A"/>
    <w:rsid w:val="00734C96"/>
    <w:rsid w:val="00734FEE"/>
    <w:rsid w:val="00737D97"/>
    <w:rsid w:val="007421A3"/>
    <w:rsid w:val="007458E4"/>
    <w:rsid w:val="007516CF"/>
    <w:rsid w:val="00753B18"/>
    <w:rsid w:val="00755A42"/>
    <w:rsid w:val="00757231"/>
    <w:rsid w:val="00761B09"/>
    <w:rsid w:val="0076307E"/>
    <w:rsid w:val="00765D7F"/>
    <w:rsid w:val="00772F41"/>
    <w:rsid w:val="0077521B"/>
    <w:rsid w:val="007811AB"/>
    <w:rsid w:val="00785AEF"/>
    <w:rsid w:val="00785E4F"/>
    <w:rsid w:val="0078680E"/>
    <w:rsid w:val="007928C7"/>
    <w:rsid w:val="00793E36"/>
    <w:rsid w:val="00794D26"/>
    <w:rsid w:val="007A0AF9"/>
    <w:rsid w:val="007A1673"/>
    <w:rsid w:val="007A47D0"/>
    <w:rsid w:val="007A538E"/>
    <w:rsid w:val="007A7D08"/>
    <w:rsid w:val="007B0FAF"/>
    <w:rsid w:val="007B2F12"/>
    <w:rsid w:val="007B58FB"/>
    <w:rsid w:val="007B6079"/>
    <w:rsid w:val="007B6A98"/>
    <w:rsid w:val="007B7EE3"/>
    <w:rsid w:val="007C035E"/>
    <w:rsid w:val="007C0EC0"/>
    <w:rsid w:val="007C1898"/>
    <w:rsid w:val="007C6BBE"/>
    <w:rsid w:val="007C75FA"/>
    <w:rsid w:val="007D00B9"/>
    <w:rsid w:val="007D4329"/>
    <w:rsid w:val="007D4552"/>
    <w:rsid w:val="007D57B6"/>
    <w:rsid w:val="007D759B"/>
    <w:rsid w:val="007E1CC4"/>
    <w:rsid w:val="007E2D0F"/>
    <w:rsid w:val="007E2D1B"/>
    <w:rsid w:val="007E3507"/>
    <w:rsid w:val="007E377A"/>
    <w:rsid w:val="007E422B"/>
    <w:rsid w:val="007F139E"/>
    <w:rsid w:val="007F5B57"/>
    <w:rsid w:val="0080097C"/>
    <w:rsid w:val="00801B99"/>
    <w:rsid w:val="00803317"/>
    <w:rsid w:val="008036E6"/>
    <w:rsid w:val="008050C5"/>
    <w:rsid w:val="00812D80"/>
    <w:rsid w:val="00814E6B"/>
    <w:rsid w:val="00816305"/>
    <w:rsid w:val="0082240A"/>
    <w:rsid w:val="00822F18"/>
    <w:rsid w:val="008237AE"/>
    <w:rsid w:val="00830F5F"/>
    <w:rsid w:val="00831DA8"/>
    <w:rsid w:val="008338E9"/>
    <w:rsid w:val="0083456A"/>
    <w:rsid w:val="00837E5D"/>
    <w:rsid w:val="008400A9"/>
    <w:rsid w:val="00844881"/>
    <w:rsid w:val="00845DA7"/>
    <w:rsid w:val="0085078C"/>
    <w:rsid w:val="00851111"/>
    <w:rsid w:val="0085139E"/>
    <w:rsid w:val="00851BAA"/>
    <w:rsid w:val="00854839"/>
    <w:rsid w:val="00860209"/>
    <w:rsid w:val="00861447"/>
    <w:rsid w:val="00862F1A"/>
    <w:rsid w:val="008636CF"/>
    <w:rsid w:val="00863E78"/>
    <w:rsid w:val="0086541B"/>
    <w:rsid w:val="008659ED"/>
    <w:rsid w:val="00867868"/>
    <w:rsid w:val="00867964"/>
    <w:rsid w:val="00871FDA"/>
    <w:rsid w:val="00875E76"/>
    <w:rsid w:val="008760F4"/>
    <w:rsid w:val="00876C9B"/>
    <w:rsid w:val="00880E46"/>
    <w:rsid w:val="00884EE0"/>
    <w:rsid w:val="00885021"/>
    <w:rsid w:val="008857F3"/>
    <w:rsid w:val="0089097C"/>
    <w:rsid w:val="008913F6"/>
    <w:rsid w:val="008915C8"/>
    <w:rsid w:val="00891BB5"/>
    <w:rsid w:val="0089442D"/>
    <w:rsid w:val="008978BC"/>
    <w:rsid w:val="008A00DE"/>
    <w:rsid w:val="008A1135"/>
    <w:rsid w:val="008A5579"/>
    <w:rsid w:val="008B23ED"/>
    <w:rsid w:val="008B3CF6"/>
    <w:rsid w:val="008B6E3E"/>
    <w:rsid w:val="008C22C3"/>
    <w:rsid w:val="008C2872"/>
    <w:rsid w:val="008C4E93"/>
    <w:rsid w:val="008C5331"/>
    <w:rsid w:val="008D1C6E"/>
    <w:rsid w:val="008D487D"/>
    <w:rsid w:val="008D589B"/>
    <w:rsid w:val="008D5F36"/>
    <w:rsid w:val="008D6F39"/>
    <w:rsid w:val="008D74D8"/>
    <w:rsid w:val="008E0196"/>
    <w:rsid w:val="008E4A5E"/>
    <w:rsid w:val="008E4EA6"/>
    <w:rsid w:val="008E5BEA"/>
    <w:rsid w:val="008E61CF"/>
    <w:rsid w:val="008E66A7"/>
    <w:rsid w:val="008E7B94"/>
    <w:rsid w:val="008F0027"/>
    <w:rsid w:val="008F13F4"/>
    <w:rsid w:val="008F2248"/>
    <w:rsid w:val="008F429A"/>
    <w:rsid w:val="008F4885"/>
    <w:rsid w:val="008F69B0"/>
    <w:rsid w:val="008F6DFC"/>
    <w:rsid w:val="00900FA9"/>
    <w:rsid w:val="0090175B"/>
    <w:rsid w:val="0090254E"/>
    <w:rsid w:val="0090397D"/>
    <w:rsid w:val="00903B8A"/>
    <w:rsid w:val="009071AD"/>
    <w:rsid w:val="00911D77"/>
    <w:rsid w:val="00914D80"/>
    <w:rsid w:val="00915C0A"/>
    <w:rsid w:val="00916C61"/>
    <w:rsid w:val="00920BE6"/>
    <w:rsid w:val="00920D54"/>
    <w:rsid w:val="00922E91"/>
    <w:rsid w:val="009253A2"/>
    <w:rsid w:val="009260F9"/>
    <w:rsid w:val="009328BD"/>
    <w:rsid w:val="0093469C"/>
    <w:rsid w:val="009360EA"/>
    <w:rsid w:val="00940D53"/>
    <w:rsid w:val="00942081"/>
    <w:rsid w:val="009447BD"/>
    <w:rsid w:val="00944876"/>
    <w:rsid w:val="00945F75"/>
    <w:rsid w:val="00950D6C"/>
    <w:rsid w:val="00952B8F"/>
    <w:rsid w:val="00953321"/>
    <w:rsid w:val="00955935"/>
    <w:rsid w:val="00956877"/>
    <w:rsid w:val="009574EE"/>
    <w:rsid w:val="00957C3F"/>
    <w:rsid w:val="009630AF"/>
    <w:rsid w:val="00964F16"/>
    <w:rsid w:val="0096690F"/>
    <w:rsid w:val="0096729D"/>
    <w:rsid w:val="00970692"/>
    <w:rsid w:val="00971686"/>
    <w:rsid w:val="00973845"/>
    <w:rsid w:val="009743E5"/>
    <w:rsid w:val="0097620C"/>
    <w:rsid w:val="0097647D"/>
    <w:rsid w:val="00983A52"/>
    <w:rsid w:val="00984B13"/>
    <w:rsid w:val="00986AE7"/>
    <w:rsid w:val="00987773"/>
    <w:rsid w:val="00987A32"/>
    <w:rsid w:val="00993600"/>
    <w:rsid w:val="0099428B"/>
    <w:rsid w:val="00997D11"/>
    <w:rsid w:val="009A0A96"/>
    <w:rsid w:val="009A1D8B"/>
    <w:rsid w:val="009A2498"/>
    <w:rsid w:val="009A271D"/>
    <w:rsid w:val="009A44F9"/>
    <w:rsid w:val="009A64A6"/>
    <w:rsid w:val="009A70D5"/>
    <w:rsid w:val="009B10B0"/>
    <w:rsid w:val="009B2507"/>
    <w:rsid w:val="009B2E8E"/>
    <w:rsid w:val="009B3004"/>
    <w:rsid w:val="009B348C"/>
    <w:rsid w:val="009B5293"/>
    <w:rsid w:val="009B6EAF"/>
    <w:rsid w:val="009B7712"/>
    <w:rsid w:val="009C0636"/>
    <w:rsid w:val="009C08BA"/>
    <w:rsid w:val="009C4B87"/>
    <w:rsid w:val="009C6F32"/>
    <w:rsid w:val="009C797B"/>
    <w:rsid w:val="009D02E8"/>
    <w:rsid w:val="009D0C05"/>
    <w:rsid w:val="009D2987"/>
    <w:rsid w:val="009D4274"/>
    <w:rsid w:val="009D461F"/>
    <w:rsid w:val="009D5D74"/>
    <w:rsid w:val="009D622C"/>
    <w:rsid w:val="009E1268"/>
    <w:rsid w:val="009E5716"/>
    <w:rsid w:val="009E61F7"/>
    <w:rsid w:val="009E708C"/>
    <w:rsid w:val="009E7B3D"/>
    <w:rsid w:val="009E7BE7"/>
    <w:rsid w:val="009E7EB2"/>
    <w:rsid w:val="009F145D"/>
    <w:rsid w:val="009F17D1"/>
    <w:rsid w:val="009F7CAB"/>
    <w:rsid w:val="00A00D15"/>
    <w:rsid w:val="00A011F7"/>
    <w:rsid w:val="00A02E6E"/>
    <w:rsid w:val="00A03F22"/>
    <w:rsid w:val="00A05B28"/>
    <w:rsid w:val="00A064C9"/>
    <w:rsid w:val="00A0662C"/>
    <w:rsid w:val="00A12624"/>
    <w:rsid w:val="00A1407B"/>
    <w:rsid w:val="00A14B13"/>
    <w:rsid w:val="00A14B40"/>
    <w:rsid w:val="00A15BF3"/>
    <w:rsid w:val="00A17FEB"/>
    <w:rsid w:val="00A20772"/>
    <w:rsid w:val="00A214C8"/>
    <w:rsid w:val="00A21567"/>
    <w:rsid w:val="00A215C7"/>
    <w:rsid w:val="00A223D3"/>
    <w:rsid w:val="00A24B13"/>
    <w:rsid w:val="00A30451"/>
    <w:rsid w:val="00A3148A"/>
    <w:rsid w:val="00A31B46"/>
    <w:rsid w:val="00A324AB"/>
    <w:rsid w:val="00A34E09"/>
    <w:rsid w:val="00A34F55"/>
    <w:rsid w:val="00A35B35"/>
    <w:rsid w:val="00A4004C"/>
    <w:rsid w:val="00A44A6C"/>
    <w:rsid w:val="00A44E5B"/>
    <w:rsid w:val="00A45819"/>
    <w:rsid w:val="00A4687A"/>
    <w:rsid w:val="00A46D17"/>
    <w:rsid w:val="00A47C08"/>
    <w:rsid w:val="00A52F47"/>
    <w:rsid w:val="00A54695"/>
    <w:rsid w:val="00A54D83"/>
    <w:rsid w:val="00A61176"/>
    <w:rsid w:val="00A61F5C"/>
    <w:rsid w:val="00A63384"/>
    <w:rsid w:val="00A71631"/>
    <w:rsid w:val="00A71754"/>
    <w:rsid w:val="00A717E7"/>
    <w:rsid w:val="00A71EDB"/>
    <w:rsid w:val="00A74152"/>
    <w:rsid w:val="00A76A28"/>
    <w:rsid w:val="00A81A62"/>
    <w:rsid w:val="00A8284E"/>
    <w:rsid w:val="00A82DC6"/>
    <w:rsid w:val="00A83243"/>
    <w:rsid w:val="00A83CC9"/>
    <w:rsid w:val="00A8789C"/>
    <w:rsid w:val="00A90111"/>
    <w:rsid w:val="00A91528"/>
    <w:rsid w:val="00A95196"/>
    <w:rsid w:val="00A9738A"/>
    <w:rsid w:val="00AA1EFF"/>
    <w:rsid w:val="00AA5115"/>
    <w:rsid w:val="00AA70DF"/>
    <w:rsid w:val="00AA7241"/>
    <w:rsid w:val="00AB14C7"/>
    <w:rsid w:val="00AB2264"/>
    <w:rsid w:val="00AB4E47"/>
    <w:rsid w:val="00AB67F7"/>
    <w:rsid w:val="00AC0715"/>
    <w:rsid w:val="00AC146C"/>
    <w:rsid w:val="00AC1BA8"/>
    <w:rsid w:val="00AC1F76"/>
    <w:rsid w:val="00AC2615"/>
    <w:rsid w:val="00AC5AB5"/>
    <w:rsid w:val="00AC64D8"/>
    <w:rsid w:val="00AD0AF6"/>
    <w:rsid w:val="00AD12D2"/>
    <w:rsid w:val="00AD1729"/>
    <w:rsid w:val="00AD1C00"/>
    <w:rsid w:val="00AD2774"/>
    <w:rsid w:val="00AD3BAE"/>
    <w:rsid w:val="00AD5261"/>
    <w:rsid w:val="00AE2CB2"/>
    <w:rsid w:val="00AE357A"/>
    <w:rsid w:val="00AE38B2"/>
    <w:rsid w:val="00AE5A4E"/>
    <w:rsid w:val="00AE76F9"/>
    <w:rsid w:val="00AF1F8B"/>
    <w:rsid w:val="00AF4117"/>
    <w:rsid w:val="00AF4295"/>
    <w:rsid w:val="00AF4B9E"/>
    <w:rsid w:val="00AF6636"/>
    <w:rsid w:val="00B11692"/>
    <w:rsid w:val="00B14116"/>
    <w:rsid w:val="00B1486E"/>
    <w:rsid w:val="00B159E2"/>
    <w:rsid w:val="00B15BDD"/>
    <w:rsid w:val="00B20443"/>
    <w:rsid w:val="00B214AB"/>
    <w:rsid w:val="00B22EB9"/>
    <w:rsid w:val="00B259CE"/>
    <w:rsid w:val="00B25B50"/>
    <w:rsid w:val="00B26510"/>
    <w:rsid w:val="00B30680"/>
    <w:rsid w:val="00B31DD7"/>
    <w:rsid w:val="00B32CAF"/>
    <w:rsid w:val="00B33432"/>
    <w:rsid w:val="00B336D5"/>
    <w:rsid w:val="00B35F18"/>
    <w:rsid w:val="00B3657C"/>
    <w:rsid w:val="00B42372"/>
    <w:rsid w:val="00B423A4"/>
    <w:rsid w:val="00B437D6"/>
    <w:rsid w:val="00B4446B"/>
    <w:rsid w:val="00B445C1"/>
    <w:rsid w:val="00B523FB"/>
    <w:rsid w:val="00B5525E"/>
    <w:rsid w:val="00B57726"/>
    <w:rsid w:val="00B63604"/>
    <w:rsid w:val="00B63CFC"/>
    <w:rsid w:val="00B63FA9"/>
    <w:rsid w:val="00B650CC"/>
    <w:rsid w:val="00B663D5"/>
    <w:rsid w:val="00B7078F"/>
    <w:rsid w:val="00B71457"/>
    <w:rsid w:val="00B73394"/>
    <w:rsid w:val="00B750BF"/>
    <w:rsid w:val="00B75217"/>
    <w:rsid w:val="00B75366"/>
    <w:rsid w:val="00B81AFD"/>
    <w:rsid w:val="00B83085"/>
    <w:rsid w:val="00B85442"/>
    <w:rsid w:val="00B85BF4"/>
    <w:rsid w:val="00B91090"/>
    <w:rsid w:val="00B926B7"/>
    <w:rsid w:val="00B94A3A"/>
    <w:rsid w:val="00B95094"/>
    <w:rsid w:val="00BB0F96"/>
    <w:rsid w:val="00BB12EA"/>
    <w:rsid w:val="00BB2F95"/>
    <w:rsid w:val="00BC2829"/>
    <w:rsid w:val="00BC4096"/>
    <w:rsid w:val="00BC60A9"/>
    <w:rsid w:val="00BC65BA"/>
    <w:rsid w:val="00BD55FE"/>
    <w:rsid w:val="00BE0383"/>
    <w:rsid w:val="00BE07A0"/>
    <w:rsid w:val="00BE0C7C"/>
    <w:rsid w:val="00BE1C3A"/>
    <w:rsid w:val="00BE70FF"/>
    <w:rsid w:val="00BF1079"/>
    <w:rsid w:val="00BF2768"/>
    <w:rsid w:val="00BF5859"/>
    <w:rsid w:val="00BF6DFF"/>
    <w:rsid w:val="00C00048"/>
    <w:rsid w:val="00C00239"/>
    <w:rsid w:val="00C012B8"/>
    <w:rsid w:val="00C11842"/>
    <w:rsid w:val="00C12994"/>
    <w:rsid w:val="00C1363B"/>
    <w:rsid w:val="00C14D24"/>
    <w:rsid w:val="00C1538F"/>
    <w:rsid w:val="00C15926"/>
    <w:rsid w:val="00C16139"/>
    <w:rsid w:val="00C17609"/>
    <w:rsid w:val="00C177ED"/>
    <w:rsid w:val="00C2265C"/>
    <w:rsid w:val="00C24E8F"/>
    <w:rsid w:val="00C25AB2"/>
    <w:rsid w:val="00C278A9"/>
    <w:rsid w:val="00C30985"/>
    <w:rsid w:val="00C3350C"/>
    <w:rsid w:val="00C33BB9"/>
    <w:rsid w:val="00C3464B"/>
    <w:rsid w:val="00C35140"/>
    <w:rsid w:val="00C35A34"/>
    <w:rsid w:val="00C367F2"/>
    <w:rsid w:val="00C3715A"/>
    <w:rsid w:val="00C3717F"/>
    <w:rsid w:val="00C408DA"/>
    <w:rsid w:val="00C421FF"/>
    <w:rsid w:val="00C425BE"/>
    <w:rsid w:val="00C44F2B"/>
    <w:rsid w:val="00C545D3"/>
    <w:rsid w:val="00C54A8C"/>
    <w:rsid w:val="00C5675C"/>
    <w:rsid w:val="00C61233"/>
    <w:rsid w:val="00C61911"/>
    <w:rsid w:val="00C627D8"/>
    <w:rsid w:val="00C62EB5"/>
    <w:rsid w:val="00C65EB9"/>
    <w:rsid w:val="00C718D9"/>
    <w:rsid w:val="00C72850"/>
    <w:rsid w:val="00C73632"/>
    <w:rsid w:val="00C75175"/>
    <w:rsid w:val="00C7543D"/>
    <w:rsid w:val="00C759F9"/>
    <w:rsid w:val="00C75CB7"/>
    <w:rsid w:val="00C777E7"/>
    <w:rsid w:val="00C81E92"/>
    <w:rsid w:val="00C82A83"/>
    <w:rsid w:val="00C91F28"/>
    <w:rsid w:val="00C92ED2"/>
    <w:rsid w:val="00C93239"/>
    <w:rsid w:val="00C94BF8"/>
    <w:rsid w:val="00C94F86"/>
    <w:rsid w:val="00CA180E"/>
    <w:rsid w:val="00CA23F1"/>
    <w:rsid w:val="00CA4DB3"/>
    <w:rsid w:val="00CA574E"/>
    <w:rsid w:val="00CA69FF"/>
    <w:rsid w:val="00CA7FEE"/>
    <w:rsid w:val="00CB0CBA"/>
    <w:rsid w:val="00CB11FA"/>
    <w:rsid w:val="00CC0F98"/>
    <w:rsid w:val="00CC1F38"/>
    <w:rsid w:val="00CC4D3B"/>
    <w:rsid w:val="00CC6328"/>
    <w:rsid w:val="00CC69B1"/>
    <w:rsid w:val="00CC7D94"/>
    <w:rsid w:val="00CD0996"/>
    <w:rsid w:val="00CD17D9"/>
    <w:rsid w:val="00CD218F"/>
    <w:rsid w:val="00CD417B"/>
    <w:rsid w:val="00CD4EA9"/>
    <w:rsid w:val="00CE0A40"/>
    <w:rsid w:val="00CE0C33"/>
    <w:rsid w:val="00CE2480"/>
    <w:rsid w:val="00CE3871"/>
    <w:rsid w:val="00CE39D5"/>
    <w:rsid w:val="00CE52D0"/>
    <w:rsid w:val="00CE7671"/>
    <w:rsid w:val="00CF1043"/>
    <w:rsid w:val="00CF1336"/>
    <w:rsid w:val="00CF2265"/>
    <w:rsid w:val="00CF38DA"/>
    <w:rsid w:val="00CF6B12"/>
    <w:rsid w:val="00CF6CA8"/>
    <w:rsid w:val="00CF797E"/>
    <w:rsid w:val="00CF7AF4"/>
    <w:rsid w:val="00CF7C9B"/>
    <w:rsid w:val="00D01079"/>
    <w:rsid w:val="00D02059"/>
    <w:rsid w:val="00D03B55"/>
    <w:rsid w:val="00D04D65"/>
    <w:rsid w:val="00D10FDF"/>
    <w:rsid w:val="00D15CC8"/>
    <w:rsid w:val="00D20615"/>
    <w:rsid w:val="00D206F9"/>
    <w:rsid w:val="00D20796"/>
    <w:rsid w:val="00D238ED"/>
    <w:rsid w:val="00D2538D"/>
    <w:rsid w:val="00D268C9"/>
    <w:rsid w:val="00D26D00"/>
    <w:rsid w:val="00D301ED"/>
    <w:rsid w:val="00D313B0"/>
    <w:rsid w:val="00D319D4"/>
    <w:rsid w:val="00D36569"/>
    <w:rsid w:val="00D36FBF"/>
    <w:rsid w:val="00D40062"/>
    <w:rsid w:val="00D405E7"/>
    <w:rsid w:val="00D4133A"/>
    <w:rsid w:val="00D440FF"/>
    <w:rsid w:val="00D44DD1"/>
    <w:rsid w:val="00D50BC2"/>
    <w:rsid w:val="00D515C2"/>
    <w:rsid w:val="00D51801"/>
    <w:rsid w:val="00D5622E"/>
    <w:rsid w:val="00D570CE"/>
    <w:rsid w:val="00D66F14"/>
    <w:rsid w:val="00D679C1"/>
    <w:rsid w:val="00D67A9D"/>
    <w:rsid w:val="00D7638B"/>
    <w:rsid w:val="00D76DCC"/>
    <w:rsid w:val="00D77028"/>
    <w:rsid w:val="00D77D9E"/>
    <w:rsid w:val="00D81C8D"/>
    <w:rsid w:val="00D81D6D"/>
    <w:rsid w:val="00D8340F"/>
    <w:rsid w:val="00D86400"/>
    <w:rsid w:val="00D867D6"/>
    <w:rsid w:val="00D868DE"/>
    <w:rsid w:val="00D90503"/>
    <w:rsid w:val="00D94A33"/>
    <w:rsid w:val="00D97FE0"/>
    <w:rsid w:val="00DA1C78"/>
    <w:rsid w:val="00DA6875"/>
    <w:rsid w:val="00DB0107"/>
    <w:rsid w:val="00DB0B44"/>
    <w:rsid w:val="00DB18E3"/>
    <w:rsid w:val="00DB297D"/>
    <w:rsid w:val="00DB4314"/>
    <w:rsid w:val="00DB6163"/>
    <w:rsid w:val="00DB66A1"/>
    <w:rsid w:val="00DB75D0"/>
    <w:rsid w:val="00DB7C7C"/>
    <w:rsid w:val="00DC0A19"/>
    <w:rsid w:val="00DC0C8E"/>
    <w:rsid w:val="00DC1BE6"/>
    <w:rsid w:val="00DC68AF"/>
    <w:rsid w:val="00DD1317"/>
    <w:rsid w:val="00DD2426"/>
    <w:rsid w:val="00DD2F1D"/>
    <w:rsid w:val="00DD3ACE"/>
    <w:rsid w:val="00DD60CF"/>
    <w:rsid w:val="00DE02C0"/>
    <w:rsid w:val="00DE0C01"/>
    <w:rsid w:val="00DE3797"/>
    <w:rsid w:val="00DE4E97"/>
    <w:rsid w:val="00DE5AB2"/>
    <w:rsid w:val="00DE671D"/>
    <w:rsid w:val="00DF4497"/>
    <w:rsid w:val="00DF44DC"/>
    <w:rsid w:val="00DF4E4D"/>
    <w:rsid w:val="00DF715B"/>
    <w:rsid w:val="00E00C09"/>
    <w:rsid w:val="00E01840"/>
    <w:rsid w:val="00E03760"/>
    <w:rsid w:val="00E03EFD"/>
    <w:rsid w:val="00E0764D"/>
    <w:rsid w:val="00E0782E"/>
    <w:rsid w:val="00E10D0C"/>
    <w:rsid w:val="00E10E49"/>
    <w:rsid w:val="00E1639B"/>
    <w:rsid w:val="00E16966"/>
    <w:rsid w:val="00E16B58"/>
    <w:rsid w:val="00E173A4"/>
    <w:rsid w:val="00E1777D"/>
    <w:rsid w:val="00E20B76"/>
    <w:rsid w:val="00E21B6D"/>
    <w:rsid w:val="00E22996"/>
    <w:rsid w:val="00E31245"/>
    <w:rsid w:val="00E319E4"/>
    <w:rsid w:val="00E34FE8"/>
    <w:rsid w:val="00E377D4"/>
    <w:rsid w:val="00E406E1"/>
    <w:rsid w:val="00E4111A"/>
    <w:rsid w:val="00E418B7"/>
    <w:rsid w:val="00E419D1"/>
    <w:rsid w:val="00E41A8F"/>
    <w:rsid w:val="00E47A9E"/>
    <w:rsid w:val="00E52810"/>
    <w:rsid w:val="00E536A2"/>
    <w:rsid w:val="00E56F5D"/>
    <w:rsid w:val="00E61924"/>
    <w:rsid w:val="00E61E2A"/>
    <w:rsid w:val="00E62870"/>
    <w:rsid w:val="00E63015"/>
    <w:rsid w:val="00E6532F"/>
    <w:rsid w:val="00E70E68"/>
    <w:rsid w:val="00E7106D"/>
    <w:rsid w:val="00E7401E"/>
    <w:rsid w:val="00E762FB"/>
    <w:rsid w:val="00E808E3"/>
    <w:rsid w:val="00E817C5"/>
    <w:rsid w:val="00E81DDF"/>
    <w:rsid w:val="00E82791"/>
    <w:rsid w:val="00E8332D"/>
    <w:rsid w:val="00E85DFB"/>
    <w:rsid w:val="00E85F74"/>
    <w:rsid w:val="00E865C1"/>
    <w:rsid w:val="00E87CCD"/>
    <w:rsid w:val="00E87EBC"/>
    <w:rsid w:val="00E90614"/>
    <w:rsid w:val="00E92C08"/>
    <w:rsid w:val="00E94054"/>
    <w:rsid w:val="00E9426D"/>
    <w:rsid w:val="00E947D0"/>
    <w:rsid w:val="00E94B32"/>
    <w:rsid w:val="00E94F48"/>
    <w:rsid w:val="00E95122"/>
    <w:rsid w:val="00E95A5B"/>
    <w:rsid w:val="00EA02B6"/>
    <w:rsid w:val="00EA0BAE"/>
    <w:rsid w:val="00EA1009"/>
    <w:rsid w:val="00EA1F39"/>
    <w:rsid w:val="00EA328C"/>
    <w:rsid w:val="00EA50FC"/>
    <w:rsid w:val="00EA6123"/>
    <w:rsid w:val="00EB170B"/>
    <w:rsid w:val="00EB290D"/>
    <w:rsid w:val="00EB474C"/>
    <w:rsid w:val="00EB5517"/>
    <w:rsid w:val="00EB632A"/>
    <w:rsid w:val="00EC36BC"/>
    <w:rsid w:val="00ED18AF"/>
    <w:rsid w:val="00ED2203"/>
    <w:rsid w:val="00ED2569"/>
    <w:rsid w:val="00ED25B1"/>
    <w:rsid w:val="00ED3109"/>
    <w:rsid w:val="00ED621F"/>
    <w:rsid w:val="00ED7FAF"/>
    <w:rsid w:val="00EE0104"/>
    <w:rsid w:val="00EE07DA"/>
    <w:rsid w:val="00EE2AD2"/>
    <w:rsid w:val="00EE324B"/>
    <w:rsid w:val="00EE56CB"/>
    <w:rsid w:val="00EE6B8D"/>
    <w:rsid w:val="00EE6C48"/>
    <w:rsid w:val="00EF0079"/>
    <w:rsid w:val="00EF4E25"/>
    <w:rsid w:val="00EF5AEB"/>
    <w:rsid w:val="00EF5E4C"/>
    <w:rsid w:val="00EF6B7E"/>
    <w:rsid w:val="00F03DD9"/>
    <w:rsid w:val="00F06A8A"/>
    <w:rsid w:val="00F0761C"/>
    <w:rsid w:val="00F1054C"/>
    <w:rsid w:val="00F11975"/>
    <w:rsid w:val="00F1246B"/>
    <w:rsid w:val="00F243C8"/>
    <w:rsid w:val="00F25F70"/>
    <w:rsid w:val="00F26D6A"/>
    <w:rsid w:val="00F304A9"/>
    <w:rsid w:val="00F30688"/>
    <w:rsid w:val="00F30C1A"/>
    <w:rsid w:val="00F33F84"/>
    <w:rsid w:val="00F34FB2"/>
    <w:rsid w:val="00F35A11"/>
    <w:rsid w:val="00F400ED"/>
    <w:rsid w:val="00F420CC"/>
    <w:rsid w:val="00F43840"/>
    <w:rsid w:val="00F43BBA"/>
    <w:rsid w:val="00F45E41"/>
    <w:rsid w:val="00F50479"/>
    <w:rsid w:val="00F507CD"/>
    <w:rsid w:val="00F52083"/>
    <w:rsid w:val="00F53C91"/>
    <w:rsid w:val="00F56191"/>
    <w:rsid w:val="00F56E87"/>
    <w:rsid w:val="00F61FC5"/>
    <w:rsid w:val="00F64BB0"/>
    <w:rsid w:val="00F6546C"/>
    <w:rsid w:val="00F709AA"/>
    <w:rsid w:val="00F73E51"/>
    <w:rsid w:val="00F75244"/>
    <w:rsid w:val="00F801B9"/>
    <w:rsid w:val="00F8304C"/>
    <w:rsid w:val="00F85A8C"/>
    <w:rsid w:val="00F86E62"/>
    <w:rsid w:val="00F915F1"/>
    <w:rsid w:val="00F91721"/>
    <w:rsid w:val="00F920ED"/>
    <w:rsid w:val="00F95601"/>
    <w:rsid w:val="00F957DB"/>
    <w:rsid w:val="00FA5879"/>
    <w:rsid w:val="00FA58E9"/>
    <w:rsid w:val="00FA5CFA"/>
    <w:rsid w:val="00FB04D2"/>
    <w:rsid w:val="00FB0604"/>
    <w:rsid w:val="00FB209F"/>
    <w:rsid w:val="00FB6215"/>
    <w:rsid w:val="00FB6448"/>
    <w:rsid w:val="00FD0668"/>
    <w:rsid w:val="00FD2335"/>
    <w:rsid w:val="00FD2AED"/>
    <w:rsid w:val="00FD739B"/>
    <w:rsid w:val="00FD784E"/>
    <w:rsid w:val="00FE0A74"/>
    <w:rsid w:val="00FE0E36"/>
    <w:rsid w:val="00FE2790"/>
    <w:rsid w:val="00FE4D23"/>
    <w:rsid w:val="00FE639A"/>
    <w:rsid w:val="00FE6EA5"/>
    <w:rsid w:val="00FE76EB"/>
    <w:rsid w:val="00FE7BE9"/>
    <w:rsid w:val="00FF344D"/>
    <w:rsid w:val="00FF366D"/>
    <w:rsid w:val="00FF401B"/>
    <w:rsid w:val="00FF463F"/>
    <w:rsid w:val="00FF55FB"/>
    <w:rsid w:val="00FF5C61"/>
    <w:rsid w:val="00FF7F98"/>
    <w:rsid w:val="012546A8"/>
    <w:rsid w:val="015A4A44"/>
    <w:rsid w:val="016D0AE4"/>
    <w:rsid w:val="0173558A"/>
    <w:rsid w:val="018B513A"/>
    <w:rsid w:val="01C55CBC"/>
    <w:rsid w:val="01CD4D28"/>
    <w:rsid w:val="01E0373D"/>
    <w:rsid w:val="02021905"/>
    <w:rsid w:val="021A6C4F"/>
    <w:rsid w:val="02347182"/>
    <w:rsid w:val="0256505D"/>
    <w:rsid w:val="026429E8"/>
    <w:rsid w:val="02840791"/>
    <w:rsid w:val="02C35A8C"/>
    <w:rsid w:val="02EB239A"/>
    <w:rsid w:val="02F32FFC"/>
    <w:rsid w:val="02F33C8E"/>
    <w:rsid w:val="02F4124E"/>
    <w:rsid w:val="0312709C"/>
    <w:rsid w:val="03315E11"/>
    <w:rsid w:val="03394EB3"/>
    <w:rsid w:val="03435D32"/>
    <w:rsid w:val="03526EFF"/>
    <w:rsid w:val="035319A4"/>
    <w:rsid w:val="0363259C"/>
    <w:rsid w:val="038C43CE"/>
    <w:rsid w:val="03E80C4F"/>
    <w:rsid w:val="03EF595E"/>
    <w:rsid w:val="03FC0559"/>
    <w:rsid w:val="03FC5AE5"/>
    <w:rsid w:val="041476CE"/>
    <w:rsid w:val="042C730F"/>
    <w:rsid w:val="04447FB3"/>
    <w:rsid w:val="045E7583"/>
    <w:rsid w:val="0473320E"/>
    <w:rsid w:val="047D4AC7"/>
    <w:rsid w:val="04BD1B14"/>
    <w:rsid w:val="04CA164F"/>
    <w:rsid w:val="04CD030F"/>
    <w:rsid w:val="050B7E4A"/>
    <w:rsid w:val="053A3164"/>
    <w:rsid w:val="054D2B00"/>
    <w:rsid w:val="056C5FA6"/>
    <w:rsid w:val="0596101C"/>
    <w:rsid w:val="05994FC3"/>
    <w:rsid w:val="05AF57FA"/>
    <w:rsid w:val="05FC3F93"/>
    <w:rsid w:val="061614DB"/>
    <w:rsid w:val="06385E50"/>
    <w:rsid w:val="063E2346"/>
    <w:rsid w:val="066F0F41"/>
    <w:rsid w:val="06741ABD"/>
    <w:rsid w:val="06912786"/>
    <w:rsid w:val="069570A1"/>
    <w:rsid w:val="06B11E4C"/>
    <w:rsid w:val="06C158EB"/>
    <w:rsid w:val="06CC1C4B"/>
    <w:rsid w:val="06DF5D71"/>
    <w:rsid w:val="06F32700"/>
    <w:rsid w:val="075A369E"/>
    <w:rsid w:val="07B0770E"/>
    <w:rsid w:val="07D27EA8"/>
    <w:rsid w:val="0831584C"/>
    <w:rsid w:val="0839726F"/>
    <w:rsid w:val="083B16CD"/>
    <w:rsid w:val="085812C8"/>
    <w:rsid w:val="08622C24"/>
    <w:rsid w:val="08653728"/>
    <w:rsid w:val="088D7C0C"/>
    <w:rsid w:val="08BF40AC"/>
    <w:rsid w:val="08E25C47"/>
    <w:rsid w:val="09017938"/>
    <w:rsid w:val="090C4E18"/>
    <w:rsid w:val="090F7D20"/>
    <w:rsid w:val="091C0974"/>
    <w:rsid w:val="09271C52"/>
    <w:rsid w:val="094A36F7"/>
    <w:rsid w:val="095347F5"/>
    <w:rsid w:val="09540018"/>
    <w:rsid w:val="09554CD5"/>
    <w:rsid w:val="09692A04"/>
    <w:rsid w:val="098470A4"/>
    <w:rsid w:val="09B43E53"/>
    <w:rsid w:val="0A3D734D"/>
    <w:rsid w:val="0A3F7DA2"/>
    <w:rsid w:val="0A4831D0"/>
    <w:rsid w:val="0A483924"/>
    <w:rsid w:val="0A8F3F52"/>
    <w:rsid w:val="0A986E75"/>
    <w:rsid w:val="0AAF0151"/>
    <w:rsid w:val="0ABF0394"/>
    <w:rsid w:val="0AE0030A"/>
    <w:rsid w:val="0B071D3B"/>
    <w:rsid w:val="0B100753"/>
    <w:rsid w:val="0B267E65"/>
    <w:rsid w:val="0B2B178C"/>
    <w:rsid w:val="0B435506"/>
    <w:rsid w:val="0B4D6655"/>
    <w:rsid w:val="0B5218A1"/>
    <w:rsid w:val="0B5E2329"/>
    <w:rsid w:val="0B8D51C0"/>
    <w:rsid w:val="0B9E5369"/>
    <w:rsid w:val="0BB50188"/>
    <w:rsid w:val="0BDA5E91"/>
    <w:rsid w:val="0C01398D"/>
    <w:rsid w:val="0C4C7929"/>
    <w:rsid w:val="0C594818"/>
    <w:rsid w:val="0C853010"/>
    <w:rsid w:val="0CA77331"/>
    <w:rsid w:val="0CAF6800"/>
    <w:rsid w:val="0D270472"/>
    <w:rsid w:val="0D2A1D10"/>
    <w:rsid w:val="0D3606B5"/>
    <w:rsid w:val="0D426F90"/>
    <w:rsid w:val="0D5A6454"/>
    <w:rsid w:val="0D790B08"/>
    <w:rsid w:val="0D8633EB"/>
    <w:rsid w:val="0D8C3BEB"/>
    <w:rsid w:val="0D9B0E4F"/>
    <w:rsid w:val="0DB8556E"/>
    <w:rsid w:val="0DD1235F"/>
    <w:rsid w:val="0DFC545B"/>
    <w:rsid w:val="0E056215"/>
    <w:rsid w:val="0E124C7E"/>
    <w:rsid w:val="0E1518A1"/>
    <w:rsid w:val="0E1B3AE0"/>
    <w:rsid w:val="0E1D16EA"/>
    <w:rsid w:val="0E285C93"/>
    <w:rsid w:val="0E2F5830"/>
    <w:rsid w:val="0E3C5C14"/>
    <w:rsid w:val="0E7E2229"/>
    <w:rsid w:val="0E857E70"/>
    <w:rsid w:val="0EC427CD"/>
    <w:rsid w:val="0F4534CC"/>
    <w:rsid w:val="0F4946D0"/>
    <w:rsid w:val="0F5C551E"/>
    <w:rsid w:val="0F622805"/>
    <w:rsid w:val="0F624682"/>
    <w:rsid w:val="0F661DB2"/>
    <w:rsid w:val="0F7F70F9"/>
    <w:rsid w:val="0F987405"/>
    <w:rsid w:val="0FB47476"/>
    <w:rsid w:val="0FC226D4"/>
    <w:rsid w:val="0FDC42A7"/>
    <w:rsid w:val="0FDE5125"/>
    <w:rsid w:val="10321608"/>
    <w:rsid w:val="10367123"/>
    <w:rsid w:val="10417984"/>
    <w:rsid w:val="104A4BA3"/>
    <w:rsid w:val="105C48D7"/>
    <w:rsid w:val="10895666"/>
    <w:rsid w:val="1090553E"/>
    <w:rsid w:val="10AF63B7"/>
    <w:rsid w:val="10E02E12"/>
    <w:rsid w:val="10EA0134"/>
    <w:rsid w:val="11627AC5"/>
    <w:rsid w:val="118F7CFF"/>
    <w:rsid w:val="11990339"/>
    <w:rsid w:val="11B87AA2"/>
    <w:rsid w:val="11FF19BD"/>
    <w:rsid w:val="12426DD2"/>
    <w:rsid w:val="127C3DB4"/>
    <w:rsid w:val="129131E6"/>
    <w:rsid w:val="1295680A"/>
    <w:rsid w:val="12A70E1F"/>
    <w:rsid w:val="12B72FCD"/>
    <w:rsid w:val="12D524C3"/>
    <w:rsid w:val="12D6271E"/>
    <w:rsid w:val="130518A2"/>
    <w:rsid w:val="130D6092"/>
    <w:rsid w:val="130F6871"/>
    <w:rsid w:val="133A0200"/>
    <w:rsid w:val="134D0507"/>
    <w:rsid w:val="135950FD"/>
    <w:rsid w:val="136B50CE"/>
    <w:rsid w:val="13842C16"/>
    <w:rsid w:val="13B758FF"/>
    <w:rsid w:val="13B84DED"/>
    <w:rsid w:val="13BF1404"/>
    <w:rsid w:val="13C5743C"/>
    <w:rsid w:val="13D029CA"/>
    <w:rsid w:val="13D7556C"/>
    <w:rsid w:val="13FE2D40"/>
    <w:rsid w:val="14000947"/>
    <w:rsid w:val="141D25CF"/>
    <w:rsid w:val="14725BD8"/>
    <w:rsid w:val="14A423A8"/>
    <w:rsid w:val="14D709D0"/>
    <w:rsid w:val="14DE58BA"/>
    <w:rsid w:val="14E32A08"/>
    <w:rsid w:val="15151870"/>
    <w:rsid w:val="157D01C2"/>
    <w:rsid w:val="15964083"/>
    <w:rsid w:val="159B7C4F"/>
    <w:rsid w:val="15AD3816"/>
    <w:rsid w:val="15C947BC"/>
    <w:rsid w:val="165226A8"/>
    <w:rsid w:val="165A2530"/>
    <w:rsid w:val="16EF117B"/>
    <w:rsid w:val="17083EDC"/>
    <w:rsid w:val="17233A58"/>
    <w:rsid w:val="174A7237"/>
    <w:rsid w:val="174C4B7F"/>
    <w:rsid w:val="17643ACE"/>
    <w:rsid w:val="176B3DD3"/>
    <w:rsid w:val="177158A7"/>
    <w:rsid w:val="17B172B6"/>
    <w:rsid w:val="17E07B9B"/>
    <w:rsid w:val="17E42C71"/>
    <w:rsid w:val="17EA27C8"/>
    <w:rsid w:val="18043C32"/>
    <w:rsid w:val="180B4D7E"/>
    <w:rsid w:val="180E3144"/>
    <w:rsid w:val="181007CF"/>
    <w:rsid w:val="1814164D"/>
    <w:rsid w:val="182857AC"/>
    <w:rsid w:val="18381785"/>
    <w:rsid w:val="184A1286"/>
    <w:rsid w:val="1859527C"/>
    <w:rsid w:val="18602A8A"/>
    <w:rsid w:val="18741B53"/>
    <w:rsid w:val="18A06742"/>
    <w:rsid w:val="18A83216"/>
    <w:rsid w:val="18AE215C"/>
    <w:rsid w:val="18EA221C"/>
    <w:rsid w:val="19131002"/>
    <w:rsid w:val="191F6C64"/>
    <w:rsid w:val="1929079B"/>
    <w:rsid w:val="193843DE"/>
    <w:rsid w:val="19435E6A"/>
    <w:rsid w:val="19483C4A"/>
    <w:rsid w:val="194923F4"/>
    <w:rsid w:val="19595E57"/>
    <w:rsid w:val="197C1A0D"/>
    <w:rsid w:val="19C52565"/>
    <w:rsid w:val="19EF2318"/>
    <w:rsid w:val="19FB70C4"/>
    <w:rsid w:val="1A41408A"/>
    <w:rsid w:val="1A46472D"/>
    <w:rsid w:val="1A4D0B70"/>
    <w:rsid w:val="1A6D0A09"/>
    <w:rsid w:val="1A6D6BAE"/>
    <w:rsid w:val="1A7840BB"/>
    <w:rsid w:val="1A7F6325"/>
    <w:rsid w:val="1A8E7D82"/>
    <w:rsid w:val="1AC467AA"/>
    <w:rsid w:val="1B217405"/>
    <w:rsid w:val="1B2D2DAD"/>
    <w:rsid w:val="1B787B31"/>
    <w:rsid w:val="1BB54B63"/>
    <w:rsid w:val="1BBA2999"/>
    <w:rsid w:val="1BD13CC8"/>
    <w:rsid w:val="1BD17F27"/>
    <w:rsid w:val="1BDE43F2"/>
    <w:rsid w:val="1C1C260C"/>
    <w:rsid w:val="1C3D60E3"/>
    <w:rsid w:val="1C4701E9"/>
    <w:rsid w:val="1C482DA3"/>
    <w:rsid w:val="1C7238D5"/>
    <w:rsid w:val="1C8B701C"/>
    <w:rsid w:val="1C8C02F2"/>
    <w:rsid w:val="1C977472"/>
    <w:rsid w:val="1D054610"/>
    <w:rsid w:val="1D1A3062"/>
    <w:rsid w:val="1D23178A"/>
    <w:rsid w:val="1D3C5EE1"/>
    <w:rsid w:val="1D4666A1"/>
    <w:rsid w:val="1D473226"/>
    <w:rsid w:val="1D546098"/>
    <w:rsid w:val="1D6E79F7"/>
    <w:rsid w:val="1DDC7057"/>
    <w:rsid w:val="1E635786"/>
    <w:rsid w:val="1E9E7418"/>
    <w:rsid w:val="1EC52E72"/>
    <w:rsid w:val="1EC91BF5"/>
    <w:rsid w:val="1ED56A8E"/>
    <w:rsid w:val="1EF831D2"/>
    <w:rsid w:val="1F562B02"/>
    <w:rsid w:val="1F900A1F"/>
    <w:rsid w:val="1FDA25D0"/>
    <w:rsid w:val="1FE049EE"/>
    <w:rsid w:val="20194A40"/>
    <w:rsid w:val="2020147D"/>
    <w:rsid w:val="203B529E"/>
    <w:rsid w:val="204038CD"/>
    <w:rsid w:val="204469BC"/>
    <w:rsid w:val="20524E44"/>
    <w:rsid w:val="20844494"/>
    <w:rsid w:val="20863AF3"/>
    <w:rsid w:val="209B2E36"/>
    <w:rsid w:val="20D61200"/>
    <w:rsid w:val="20EA4BBE"/>
    <w:rsid w:val="20F26FF4"/>
    <w:rsid w:val="2144654F"/>
    <w:rsid w:val="2146615C"/>
    <w:rsid w:val="21587A1D"/>
    <w:rsid w:val="21794D96"/>
    <w:rsid w:val="21A543B3"/>
    <w:rsid w:val="22194EB7"/>
    <w:rsid w:val="221A39C9"/>
    <w:rsid w:val="221C624F"/>
    <w:rsid w:val="22334F35"/>
    <w:rsid w:val="223E3E3C"/>
    <w:rsid w:val="22551AD5"/>
    <w:rsid w:val="22592A24"/>
    <w:rsid w:val="226371B8"/>
    <w:rsid w:val="226C59F0"/>
    <w:rsid w:val="22BB2971"/>
    <w:rsid w:val="22D24D60"/>
    <w:rsid w:val="22D327D6"/>
    <w:rsid w:val="22F2563C"/>
    <w:rsid w:val="23405CCE"/>
    <w:rsid w:val="234611FA"/>
    <w:rsid w:val="23485551"/>
    <w:rsid w:val="23961B0F"/>
    <w:rsid w:val="239A18B2"/>
    <w:rsid w:val="23CD7DA1"/>
    <w:rsid w:val="23D42CAA"/>
    <w:rsid w:val="23FA5FEA"/>
    <w:rsid w:val="241C7A13"/>
    <w:rsid w:val="244D65B8"/>
    <w:rsid w:val="248E2DE1"/>
    <w:rsid w:val="249809B4"/>
    <w:rsid w:val="24992D39"/>
    <w:rsid w:val="24AA7AF3"/>
    <w:rsid w:val="24BA17E8"/>
    <w:rsid w:val="24D64A43"/>
    <w:rsid w:val="24FD50EE"/>
    <w:rsid w:val="25196733"/>
    <w:rsid w:val="25347747"/>
    <w:rsid w:val="256A4E4D"/>
    <w:rsid w:val="25875AFA"/>
    <w:rsid w:val="25897AC4"/>
    <w:rsid w:val="259E376E"/>
    <w:rsid w:val="259F01FA"/>
    <w:rsid w:val="25B6018D"/>
    <w:rsid w:val="25DD571A"/>
    <w:rsid w:val="25F74A2E"/>
    <w:rsid w:val="262E0970"/>
    <w:rsid w:val="26483950"/>
    <w:rsid w:val="267672BC"/>
    <w:rsid w:val="268F2EB8"/>
    <w:rsid w:val="26A60202"/>
    <w:rsid w:val="26B01932"/>
    <w:rsid w:val="26BA445D"/>
    <w:rsid w:val="26CD39E1"/>
    <w:rsid w:val="26CE29D6"/>
    <w:rsid w:val="270F5DA7"/>
    <w:rsid w:val="27280C17"/>
    <w:rsid w:val="273864DE"/>
    <w:rsid w:val="275D4D64"/>
    <w:rsid w:val="276E51C4"/>
    <w:rsid w:val="276F7EC0"/>
    <w:rsid w:val="27C13000"/>
    <w:rsid w:val="27E02FE6"/>
    <w:rsid w:val="2849353B"/>
    <w:rsid w:val="28642907"/>
    <w:rsid w:val="28657A0F"/>
    <w:rsid w:val="286940D9"/>
    <w:rsid w:val="286D5F65"/>
    <w:rsid w:val="28997FF9"/>
    <w:rsid w:val="28DE1654"/>
    <w:rsid w:val="28E141FE"/>
    <w:rsid w:val="28ED2118"/>
    <w:rsid w:val="290B4726"/>
    <w:rsid w:val="290D7B43"/>
    <w:rsid w:val="2947030D"/>
    <w:rsid w:val="294A756A"/>
    <w:rsid w:val="296A5695"/>
    <w:rsid w:val="297E0FC2"/>
    <w:rsid w:val="29A0418A"/>
    <w:rsid w:val="29F30D4C"/>
    <w:rsid w:val="2A047719"/>
    <w:rsid w:val="2A0E67EA"/>
    <w:rsid w:val="2A344CC5"/>
    <w:rsid w:val="2A423AFA"/>
    <w:rsid w:val="2AA0533E"/>
    <w:rsid w:val="2AA310F0"/>
    <w:rsid w:val="2AF91248"/>
    <w:rsid w:val="2B6761B2"/>
    <w:rsid w:val="2BC21530"/>
    <w:rsid w:val="2BDC1AD4"/>
    <w:rsid w:val="2C062A3B"/>
    <w:rsid w:val="2C311CC2"/>
    <w:rsid w:val="2C69460E"/>
    <w:rsid w:val="2C7212B2"/>
    <w:rsid w:val="2CB216AE"/>
    <w:rsid w:val="2CBA2FB1"/>
    <w:rsid w:val="2CD06059"/>
    <w:rsid w:val="2D030DB2"/>
    <w:rsid w:val="2D3F4D6F"/>
    <w:rsid w:val="2D6F66DA"/>
    <w:rsid w:val="2DD1218E"/>
    <w:rsid w:val="2DF53F49"/>
    <w:rsid w:val="2E1343CF"/>
    <w:rsid w:val="2E1B0F82"/>
    <w:rsid w:val="2E2B2D7C"/>
    <w:rsid w:val="2EA01DE3"/>
    <w:rsid w:val="2EA663FE"/>
    <w:rsid w:val="2EB24CE0"/>
    <w:rsid w:val="2EC61ADC"/>
    <w:rsid w:val="2EC7265D"/>
    <w:rsid w:val="2EC92CDF"/>
    <w:rsid w:val="2F0F4239"/>
    <w:rsid w:val="2F5A59C7"/>
    <w:rsid w:val="2F792957"/>
    <w:rsid w:val="2F9E416C"/>
    <w:rsid w:val="2FA920B8"/>
    <w:rsid w:val="2FAD78B9"/>
    <w:rsid w:val="2FE4337B"/>
    <w:rsid w:val="2FE52A7E"/>
    <w:rsid w:val="30077B0F"/>
    <w:rsid w:val="300E7950"/>
    <w:rsid w:val="302F4510"/>
    <w:rsid w:val="304C61CA"/>
    <w:rsid w:val="307329D5"/>
    <w:rsid w:val="307C4E72"/>
    <w:rsid w:val="30A96B1C"/>
    <w:rsid w:val="310F3573"/>
    <w:rsid w:val="3139239E"/>
    <w:rsid w:val="31490108"/>
    <w:rsid w:val="31643065"/>
    <w:rsid w:val="317821EF"/>
    <w:rsid w:val="318173ED"/>
    <w:rsid w:val="319B575E"/>
    <w:rsid w:val="31A4364D"/>
    <w:rsid w:val="31B5131B"/>
    <w:rsid w:val="31E4090D"/>
    <w:rsid w:val="31FD161E"/>
    <w:rsid w:val="32153857"/>
    <w:rsid w:val="321A3082"/>
    <w:rsid w:val="32794A1C"/>
    <w:rsid w:val="328775B4"/>
    <w:rsid w:val="330723DC"/>
    <w:rsid w:val="335334BF"/>
    <w:rsid w:val="337E0C62"/>
    <w:rsid w:val="33CF0D98"/>
    <w:rsid w:val="33D068BE"/>
    <w:rsid w:val="33E67E90"/>
    <w:rsid w:val="344F1ED9"/>
    <w:rsid w:val="3455487C"/>
    <w:rsid w:val="346A7BCF"/>
    <w:rsid w:val="34702091"/>
    <w:rsid w:val="348532B2"/>
    <w:rsid w:val="348A193A"/>
    <w:rsid w:val="349D42F5"/>
    <w:rsid w:val="34B75A16"/>
    <w:rsid w:val="34BB131C"/>
    <w:rsid w:val="354C1656"/>
    <w:rsid w:val="356525DC"/>
    <w:rsid w:val="356814A4"/>
    <w:rsid w:val="358337C3"/>
    <w:rsid w:val="359B703E"/>
    <w:rsid w:val="35D958F9"/>
    <w:rsid w:val="35DE7FA7"/>
    <w:rsid w:val="360D7D52"/>
    <w:rsid w:val="36176A26"/>
    <w:rsid w:val="36280DD5"/>
    <w:rsid w:val="362E7FFA"/>
    <w:rsid w:val="36315D3A"/>
    <w:rsid w:val="3650487E"/>
    <w:rsid w:val="365370CC"/>
    <w:rsid w:val="366157C4"/>
    <w:rsid w:val="366D4898"/>
    <w:rsid w:val="367B2569"/>
    <w:rsid w:val="36930C84"/>
    <w:rsid w:val="36AE1139"/>
    <w:rsid w:val="36AF31C8"/>
    <w:rsid w:val="36C23C6D"/>
    <w:rsid w:val="36CC030D"/>
    <w:rsid w:val="37045804"/>
    <w:rsid w:val="377834F5"/>
    <w:rsid w:val="378679C0"/>
    <w:rsid w:val="37977E1F"/>
    <w:rsid w:val="37A367C3"/>
    <w:rsid w:val="37B07132"/>
    <w:rsid w:val="37D77D6E"/>
    <w:rsid w:val="37E30F28"/>
    <w:rsid w:val="37E666B0"/>
    <w:rsid w:val="37F94635"/>
    <w:rsid w:val="384E78A9"/>
    <w:rsid w:val="38593B40"/>
    <w:rsid w:val="385B37C8"/>
    <w:rsid w:val="386B35B8"/>
    <w:rsid w:val="387C313D"/>
    <w:rsid w:val="38A94FE7"/>
    <w:rsid w:val="38B236C7"/>
    <w:rsid w:val="38D736B9"/>
    <w:rsid w:val="38ED560D"/>
    <w:rsid w:val="39205BF2"/>
    <w:rsid w:val="393C6ED0"/>
    <w:rsid w:val="396C52DB"/>
    <w:rsid w:val="39752736"/>
    <w:rsid w:val="397B0111"/>
    <w:rsid w:val="39974106"/>
    <w:rsid w:val="39A162AC"/>
    <w:rsid w:val="39B00F52"/>
    <w:rsid w:val="39BF5F1D"/>
    <w:rsid w:val="39C0216A"/>
    <w:rsid w:val="39CC10E9"/>
    <w:rsid w:val="39D2513E"/>
    <w:rsid w:val="39D26841"/>
    <w:rsid w:val="39D81877"/>
    <w:rsid w:val="39EE04F3"/>
    <w:rsid w:val="3A0A10D6"/>
    <w:rsid w:val="3A0E4D1E"/>
    <w:rsid w:val="3A23599A"/>
    <w:rsid w:val="3A5902A4"/>
    <w:rsid w:val="3A655FB2"/>
    <w:rsid w:val="3A742699"/>
    <w:rsid w:val="3A7F400B"/>
    <w:rsid w:val="3A80103E"/>
    <w:rsid w:val="3AAD08CD"/>
    <w:rsid w:val="3AF235BE"/>
    <w:rsid w:val="3B1F4EA4"/>
    <w:rsid w:val="3B6E4235"/>
    <w:rsid w:val="3BCA3066"/>
    <w:rsid w:val="3BE67A0D"/>
    <w:rsid w:val="3C0178D1"/>
    <w:rsid w:val="3C5E715D"/>
    <w:rsid w:val="3C700C3E"/>
    <w:rsid w:val="3C764097"/>
    <w:rsid w:val="3C8908CF"/>
    <w:rsid w:val="3CB21A52"/>
    <w:rsid w:val="3CC35212"/>
    <w:rsid w:val="3CD84EB3"/>
    <w:rsid w:val="3D000214"/>
    <w:rsid w:val="3D0072B8"/>
    <w:rsid w:val="3D0173C5"/>
    <w:rsid w:val="3D164CBE"/>
    <w:rsid w:val="3D204412"/>
    <w:rsid w:val="3D78424E"/>
    <w:rsid w:val="3DBF00CF"/>
    <w:rsid w:val="3DE83833"/>
    <w:rsid w:val="3E104487"/>
    <w:rsid w:val="3E465B7C"/>
    <w:rsid w:val="3E4660FB"/>
    <w:rsid w:val="3E752DDF"/>
    <w:rsid w:val="3E8804C1"/>
    <w:rsid w:val="3E92628C"/>
    <w:rsid w:val="3EC534C3"/>
    <w:rsid w:val="3EF60E82"/>
    <w:rsid w:val="3EF728D5"/>
    <w:rsid w:val="3F1461F9"/>
    <w:rsid w:val="3F2172E4"/>
    <w:rsid w:val="3F654F1A"/>
    <w:rsid w:val="3F7B0026"/>
    <w:rsid w:val="3F877A39"/>
    <w:rsid w:val="3FA563F6"/>
    <w:rsid w:val="3FC34028"/>
    <w:rsid w:val="40093884"/>
    <w:rsid w:val="400D176C"/>
    <w:rsid w:val="40251D40"/>
    <w:rsid w:val="40563E58"/>
    <w:rsid w:val="406366DD"/>
    <w:rsid w:val="40EC3DB7"/>
    <w:rsid w:val="40FA30CE"/>
    <w:rsid w:val="41323B5F"/>
    <w:rsid w:val="415121A7"/>
    <w:rsid w:val="41601472"/>
    <w:rsid w:val="41887122"/>
    <w:rsid w:val="418F7312"/>
    <w:rsid w:val="41AC096A"/>
    <w:rsid w:val="41E974C9"/>
    <w:rsid w:val="421B164C"/>
    <w:rsid w:val="42593309"/>
    <w:rsid w:val="425F29E4"/>
    <w:rsid w:val="42BB2A00"/>
    <w:rsid w:val="42CF1A6D"/>
    <w:rsid w:val="42D9578F"/>
    <w:rsid w:val="42FB3958"/>
    <w:rsid w:val="4328489C"/>
    <w:rsid w:val="433504EC"/>
    <w:rsid w:val="434F4957"/>
    <w:rsid w:val="435E59BE"/>
    <w:rsid w:val="4362385A"/>
    <w:rsid w:val="4364453C"/>
    <w:rsid w:val="436A4639"/>
    <w:rsid w:val="43CE580F"/>
    <w:rsid w:val="43F860E9"/>
    <w:rsid w:val="4401783A"/>
    <w:rsid w:val="440A4948"/>
    <w:rsid w:val="44406889"/>
    <w:rsid w:val="444C65A3"/>
    <w:rsid w:val="44550E45"/>
    <w:rsid w:val="44640ECD"/>
    <w:rsid w:val="44663053"/>
    <w:rsid w:val="44931781"/>
    <w:rsid w:val="44B22E48"/>
    <w:rsid w:val="44B26298"/>
    <w:rsid w:val="44B94D9B"/>
    <w:rsid w:val="45196317"/>
    <w:rsid w:val="452C3A1D"/>
    <w:rsid w:val="454D74A9"/>
    <w:rsid w:val="455F7AA2"/>
    <w:rsid w:val="459076CB"/>
    <w:rsid w:val="45D02E4B"/>
    <w:rsid w:val="45E004FC"/>
    <w:rsid w:val="45E138F4"/>
    <w:rsid w:val="461A0599"/>
    <w:rsid w:val="46301527"/>
    <w:rsid w:val="464E3D9E"/>
    <w:rsid w:val="46547D5A"/>
    <w:rsid w:val="46BA7E57"/>
    <w:rsid w:val="46E14C12"/>
    <w:rsid w:val="46EC35B7"/>
    <w:rsid w:val="46FC3637"/>
    <w:rsid w:val="47046B53"/>
    <w:rsid w:val="47376F28"/>
    <w:rsid w:val="4783216D"/>
    <w:rsid w:val="47881532"/>
    <w:rsid w:val="479C1AED"/>
    <w:rsid w:val="47BB1602"/>
    <w:rsid w:val="47CC6923"/>
    <w:rsid w:val="47CC75B2"/>
    <w:rsid w:val="48000804"/>
    <w:rsid w:val="480E207F"/>
    <w:rsid w:val="480F6038"/>
    <w:rsid w:val="481C62CC"/>
    <w:rsid w:val="48576465"/>
    <w:rsid w:val="489A151D"/>
    <w:rsid w:val="48F60572"/>
    <w:rsid w:val="48FC2DB1"/>
    <w:rsid w:val="490177EE"/>
    <w:rsid w:val="49522D5E"/>
    <w:rsid w:val="49A02651"/>
    <w:rsid w:val="49A54EA4"/>
    <w:rsid w:val="49B22D34"/>
    <w:rsid w:val="49C47659"/>
    <w:rsid w:val="49FA5FEB"/>
    <w:rsid w:val="4A2B5779"/>
    <w:rsid w:val="4A5D5D84"/>
    <w:rsid w:val="4A88006B"/>
    <w:rsid w:val="4A9401EE"/>
    <w:rsid w:val="4A9F52A4"/>
    <w:rsid w:val="4AA10EFF"/>
    <w:rsid w:val="4AC11DE8"/>
    <w:rsid w:val="4AD351BA"/>
    <w:rsid w:val="4B050259"/>
    <w:rsid w:val="4B0B4954"/>
    <w:rsid w:val="4B221C9D"/>
    <w:rsid w:val="4B4A4413"/>
    <w:rsid w:val="4B5310D8"/>
    <w:rsid w:val="4B6F670D"/>
    <w:rsid w:val="4B730369"/>
    <w:rsid w:val="4B775B45"/>
    <w:rsid w:val="4BAB27B1"/>
    <w:rsid w:val="4BAF1783"/>
    <w:rsid w:val="4BB225EC"/>
    <w:rsid w:val="4BB23465"/>
    <w:rsid w:val="4BD935B2"/>
    <w:rsid w:val="4BDF193C"/>
    <w:rsid w:val="4C420357"/>
    <w:rsid w:val="4CAD2284"/>
    <w:rsid w:val="4CAE62E5"/>
    <w:rsid w:val="4CB37051"/>
    <w:rsid w:val="4CBE77A4"/>
    <w:rsid w:val="4CBF59B7"/>
    <w:rsid w:val="4CFE5DF2"/>
    <w:rsid w:val="4D0614D7"/>
    <w:rsid w:val="4D7F6F33"/>
    <w:rsid w:val="4D9D560B"/>
    <w:rsid w:val="4DA852E7"/>
    <w:rsid w:val="4DFF1E22"/>
    <w:rsid w:val="4E04701D"/>
    <w:rsid w:val="4E0F02B7"/>
    <w:rsid w:val="4E0F6509"/>
    <w:rsid w:val="4E19737E"/>
    <w:rsid w:val="4E3E294A"/>
    <w:rsid w:val="4E687CE5"/>
    <w:rsid w:val="4E6E2FB5"/>
    <w:rsid w:val="4E7628D8"/>
    <w:rsid w:val="4E7E543D"/>
    <w:rsid w:val="4EAB09D3"/>
    <w:rsid w:val="4EB175DB"/>
    <w:rsid w:val="4EBA414E"/>
    <w:rsid w:val="4EE1354F"/>
    <w:rsid w:val="4F0A6CD0"/>
    <w:rsid w:val="4F5662D3"/>
    <w:rsid w:val="4F5A491C"/>
    <w:rsid w:val="4FAB37BB"/>
    <w:rsid w:val="500E28C5"/>
    <w:rsid w:val="50606A7D"/>
    <w:rsid w:val="50A53155"/>
    <w:rsid w:val="50C41535"/>
    <w:rsid w:val="50C93865"/>
    <w:rsid w:val="50D14079"/>
    <w:rsid w:val="50D61B66"/>
    <w:rsid w:val="50E06415"/>
    <w:rsid w:val="50E517A3"/>
    <w:rsid w:val="50EF617E"/>
    <w:rsid w:val="50F2715A"/>
    <w:rsid w:val="5107293F"/>
    <w:rsid w:val="51207AE6"/>
    <w:rsid w:val="513A03FE"/>
    <w:rsid w:val="51547B32"/>
    <w:rsid w:val="519A7131"/>
    <w:rsid w:val="51C0603E"/>
    <w:rsid w:val="52203989"/>
    <w:rsid w:val="52217827"/>
    <w:rsid w:val="523079EA"/>
    <w:rsid w:val="52445A58"/>
    <w:rsid w:val="524B13D8"/>
    <w:rsid w:val="5266074B"/>
    <w:rsid w:val="52727066"/>
    <w:rsid w:val="527F3531"/>
    <w:rsid w:val="52B86C7A"/>
    <w:rsid w:val="52D715BF"/>
    <w:rsid w:val="52DC10A8"/>
    <w:rsid w:val="53191722"/>
    <w:rsid w:val="53592F93"/>
    <w:rsid w:val="53675712"/>
    <w:rsid w:val="536D782E"/>
    <w:rsid w:val="536F3457"/>
    <w:rsid w:val="53D61885"/>
    <w:rsid w:val="541C6180"/>
    <w:rsid w:val="543A1E06"/>
    <w:rsid w:val="54444075"/>
    <w:rsid w:val="54482775"/>
    <w:rsid w:val="54694499"/>
    <w:rsid w:val="548C73E0"/>
    <w:rsid w:val="5492579E"/>
    <w:rsid w:val="54932F24"/>
    <w:rsid w:val="54B3699E"/>
    <w:rsid w:val="54CA7B59"/>
    <w:rsid w:val="54D45954"/>
    <w:rsid w:val="54F4210F"/>
    <w:rsid w:val="55030E5B"/>
    <w:rsid w:val="550B5550"/>
    <w:rsid w:val="550D3B58"/>
    <w:rsid w:val="55195EBF"/>
    <w:rsid w:val="55592260"/>
    <w:rsid w:val="555A1BA0"/>
    <w:rsid w:val="555A3D69"/>
    <w:rsid w:val="55810253"/>
    <w:rsid w:val="55C87347"/>
    <w:rsid w:val="55CA674D"/>
    <w:rsid w:val="55DA64AD"/>
    <w:rsid w:val="55F61A53"/>
    <w:rsid w:val="55F76BEE"/>
    <w:rsid w:val="561A081A"/>
    <w:rsid w:val="561D19DF"/>
    <w:rsid w:val="56292132"/>
    <w:rsid w:val="56307F1D"/>
    <w:rsid w:val="56B850C9"/>
    <w:rsid w:val="56C02A96"/>
    <w:rsid w:val="56F73FDE"/>
    <w:rsid w:val="56FA587C"/>
    <w:rsid w:val="571B7CCD"/>
    <w:rsid w:val="572A285B"/>
    <w:rsid w:val="574D1E50"/>
    <w:rsid w:val="578966D0"/>
    <w:rsid w:val="57A51C8C"/>
    <w:rsid w:val="57A5783A"/>
    <w:rsid w:val="581F20AA"/>
    <w:rsid w:val="582A7F1D"/>
    <w:rsid w:val="583239BD"/>
    <w:rsid w:val="5832685C"/>
    <w:rsid w:val="584568AC"/>
    <w:rsid w:val="5875340D"/>
    <w:rsid w:val="58824ACC"/>
    <w:rsid w:val="589200EC"/>
    <w:rsid w:val="58B3435E"/>
    <w:rsid w:val="58CB413F"/>
    <w:rsid w:val="58EF1411"/>
    <w:rsid w:val="58F76F6F"/>
    <w:rsid w:val="590D7131"/>
    <w:rsid w:val="591253D6"/>
    <w:rsid w:val="592F4AD0"/>
    <w:rsid w:val="59436DF9"/>
    <w:rsid w:val="594B37F1"/>
    <w:rsid w:val="596179DC"/>
    <w:rsid w:val="598C540C"/>
    <w:rsid w:val="599E5578"/>
    <w:rsid w:val="59C37040"/>
    <w:rsid w:val="59CB0374"/>
    <w:rsid w:val="59DE0CA7"/>
    <w:rsid w:val="5A1A3741"/>
    <w:rsid w:val="5A7616BE"/>
    <w:rsid w:val="5A770749"/>
    <w:rsid w:val="5A821E11"/>
    <w:rsid w:val="5A853A15"/>
    <w:rsid w:val="5A861ABD"/>
    <w:rsid w:val="5A8F20BE"/>
    <w:rsid w:val="5A9F416F"/>
    <w:rsid w:val="5AA837AC"/>
    <w:rsid w:val="5AB67D0C"/>
    <w:rsid w:val="5ABE59E9"/>
    <w:rsid w:val="5ADF6E56"/>
    <w:rsid w:val="5B0116C7"/>
    <w:rsid w:val="5B380C90"/>
    <w:rsid w:val="5B4A1EFB"/>
    <w:rsid w:val="5B6363EB"/>
    <w:rsid w:val="5B7D338F"/>
    <w:rsid w:val="5B9E2C7A"/>
    <w:rsid w:val="5BA1276A"/>
    <w:rsid w:val="5C234513"/>
    <w:rsid w:val="5C425CFC"/>
    <w:rsid w:val="5C462667"/>
    <w:rsid w:val="5C4F6BD1"/>
    <w:rsid w:val="5C7E21D6"/>
    <w:rsid w:val="5C9367F6"/>
    <w:rsid w:val="5CB77CFA"/>
    <w:rsid w:val="5CE95541"/>
    <w:rsid w:val="5D095CCB"/>
    <w:rsid w:val="5D214E4E"/>
    <w:rsid w:val="5D3E1436"/>
    <w:rsid w:val="5D51451A"/>
    <w:rsid w:val="5D58240D"/>
    <w:rsid w:val="5D630DB1"/>
    <w:rsid w:val="5DA56542"/>
    <w:rsid w:val="5DAB0B66"/>
    <w:rsid w:val="5DC716FE"/>
    <w:rsid w:val="5DD47E86"/>
    <w:rsid w:val="5DDE6F83"/>
    <w:rsid w:val="5DDF0894"/>
    <w:rsid w:val="5DE74DAC"/>
    <w:rsid w:val="5E162F9C"/>
    <w:rsid w:val="5E31517A"/>
    <w:rsid w:val="5E327DFC"/>
    <w:rsid w:val="5E4D122B"/>
    <w:rsid w:val="5E4D6195"/>
    <w:rsid w:val="5E8425FB"/>
    <w:rsid w:val="5E877025"/>
    <w:rsid w:val="5E9F11E3"/>
    <w:rsid w:val="5EB6477F"/>
    <w:rsid w:val="5EF336FC"/>
    <w:rsid w:val="5F405E81"/>
    <w:rsid w:val="5F84662B"/>
    <w:rsid w:val="5FCA04E2"/>
    <w:rsid w:val="60441BE8"/>
    <w:rsid w:val="608F727F"/>
    <w:rsid w:val="60A76A75"/>
    <w:rsid w:val="60A90CC5"/>
    <w:rsid w:val="60D72814"/>
    <w:rsid w:val="61241947"/>
    <w:rsid w:val="612E6AAD"/>
    <w:rsid w:val="61633FDA"/>
    <w:rsid w:val="616A3A91"/>
    <w:rsid w:val="616A7D2F"/>
    <w:rsid w:val="61745166"/>
    <w:rsid w:val="61974113"/>
    <w:rsid w:val="61A06CED"/>
    <w:rsid w:val="61A412FF"/>
    <w:rsid w:val="61DF3FED"/>
    <w:rsid w:val="61EA3E4D"/>
    <w:rsid w:val="61F40A0D"/>
    <w:rsid w:val="62173786"/>
    <w:rsid w:val="621C2B4B"/>
    <w:rsid w:val="6241261C"/>
    <w:rsid w:val="62420210"/>
    <w:rsid w:val="62611DB0"/>
    <w:rsid w:val="629F6DAD"/>
    <w:rsid w:val="62EE553D"/>
    <w:rsid w:val="62F34AE7"/>
    <w:rsid w:val="630901A6"/>
    <w:rsid w:val="632C0E07"/>
    <w:rsid w:val="636012D8"/>
    <w:rsid w:val="636F44D6"/>
    <w:rsid w:val="63865AC3"/>
    <w:rsid w:val="638A4820"/>
    <w:rsid w:val="63916E33"/>
    <w:rsid w:val="63921E8A"/>
    <w:rsid w:val="63931D5D"/>
    <w:rsid w:val="639F3A33"/>
    <w:rsid w:val="63A27AA9"/>
    <w:rsid w:val="63E61674"/>
    <w:rsid w:val="64035650"/>
    <w:rsid w:val="641F230D"/>
    <w:rsid w:val="643B4C01"/>
    <w:rsid w:val="644A2A60"/>
    <w:rsid w:val="64526CF8"/>
    <w:rsid w:val="64CB0227"/>
    <w:rsid w:val="650146A7"/>
    <w:rsid w:val="650D376B"/>
    <w:rsid w:val="6550475A"/>
    <w:rsid w:val="656138C5"/>
    <w:rsid w:val="656960A7"/>
    <w:rsid w:val="65711400"/>
    <w:rsid w:val="65942779"/>
    <w:rsid w:val="65CD6205"/>
    <w:rsid w:val="65DF6900"/>
    <w:rsid w:val="663761A5"/>
    <w:rsid w:val="663C677D"/>
    <w:rsid w:val="665F1585"/>
    <w:rsid w:val="66987842"/>
    <w:rsid w:val="66A001EE"/>
    <w:rsid w:val="66B206ED"/>
    <w:rsid w:val="66C01BBC"/>
    <w:rsid w:val="66EF4ABB"/>
    <w:rsid w:val="67A555B6"/>
    <w:rsid w:val="67B57CC9"/>
    <w:rsid w:val="67CC59E3"/>
    <w:rsid w:val="67E1286C"/>
    <w:rsid w:val="6813213C"/>
    <w:rsid w:val="68264A5A"/>
    <w:rsid w:val="682B54D2"/>
    <w:rsid w:val="685B20EE"/>
    <w:rsid w:val="686F56E8"/>
    <w:rsid w:val="687F5BE1"/>
    <w:rsid w:val="68880F3A"/>
    <w:rsid w:val="68907DEF"/>
    <w:rsid w:val="68E93DF6"/>
    <w:rsid w:val="68F6369A"/>
    <w:rsid w:val="690359D6"/>
    <w:rsid w:val="6907148F"/>
    <w:rsid w:val="691427CE"/>
    <w:rsid w:val="69826F10"/>
    <w:rsid w:val="698F05F6"/>
    <w:rsid w:val="6992118F"/>
    <w:rsid w:val="69D02B99"/>
    <w:rsid w:val="69F04850"/>
    <w:rsid w:val="6A087A2A"/>
    <w:rsid w:val="6A2A2395"/>
    <w:rsid w:val="6A435043"/>
    <w:rsid w:val="6A5E2F38"/>
    <w:rsid w:val="6A6E4160"/>
    <w:rsid w:val="6A883473"/>
    <w:rsid w:val="6B2C440F"/>
    <w:rsid w:val="6B43383E"/>
    <w:rsid w:val="6B8D6867"/>
    <w:rsid w:val="6B8D71AD"/>
    <w:rsid w:val="6BAA5F82"/>
    <w:rsid w:val="6BE15B29"/>
    <w:rsid w:val="6BFE1359"/>
    <w:rsid w:val="6C3E3921"/>
    <w:rsid w:val="6C4D60B4"/>
    <w:rsid w:val="6C507FC1"/>
    <w:rsid w:val="6C9374BB"/>
    <w:rsid w:val="6CA56157"/>
    <w:rsid w:val="6CCF2B43"/>
    <w:rsid w:val="6CEF7E6D"/>
    <w:rsid w:val="6CF66581"/>
    <w:rsid w:val="6D1C57AD"/>
    <w:rsid w:val="6D285EEE"/>
    <w:rsid w:val="6D3A4256"/>
    <w:rsid w:val="6D5B09CB"/>
    <w:rsid w:val="6D667370"/>
    <w:rsid w:val="6D91263F"/>
    <w:rsid w:val="6D912FC0"/>
    <w:rsid w:val="6DA66D26"/>
    <w:rsid w:val="6DAB2AD4"/>
    <w:rsid w:val="6DD00AF5"/>
    <w:rsid w:val="6DDE162C"/>
    <w:rsid w:val="6E196680"/>
    <w:rsid w:val="6E436824"/>
    <w:rsid w:val="6E62222D"/>
    <w:rsid w:val="6E9F0D8B"/>
    <w:rsid w:val="6EA376B9"/>
    <w:rsid w:val="6EBB39DC"/>
    <w:rsid w:val="6EC9405A"/>
    <w:rsid w:val="6ED919F6"/>
    <w:rsid w:val="6EDE3796"/>
    <w:rsid w:val="6EFA4214"/>
    <w:rsid w:val="6F044A06"/>
    <w:rsid w:val="6F2C526F"/>
    <w:rsid w:val="6F2D6397"/>
    <w:rsid w:val="6F5153EC"/>
    <w:rsid w:val="6F814833"/>
    <w:rsid w:val="6F977B87"/>
    <w:rsid w:val="6FA02B6B"/>
    <w:rsid w:val="6FC31206"/>
    <w:rsid w:val="6FC6350C"/>
    <w:rsid w:val="6FC84312"/>
    <w:rsid w:val="6FD9651F"/>
    <w:rsid w:val="6FE605C4"/>
    <w:rsid w:val="70106DE6"/>
    <w:rsid w:val="701557A9"/>
    <w:rsid w:val="70265F41"/>
    <w:rsid w:val="70296476"/>
    <w:rsid w:val="703B2D36"/>
    <w:rsid w:val="70673123"/>
    <w:rsid w:val="706C3BCA"/>
    <w:rsid w:val="70726259"/>
    <w:rsid w:val="709652CC"/>
    <w:rsid w:val="70A34986"/>
    <w:rsid w:val="70B704DA"/>
    <w:rsid w:val="70F25AEA"/>
    <w:rsid w:val="70FA674D"/>
    <w:rsid w:val="710B069E"/>
    <w:rsid w:val="714844A1"/>
    <w:rsid w:val="714C17A4"/>
    <w:rsid w:val="7161057A"/>
    <w:rsid w:val="71764425"/>
    <w:rsid w:val="717657F8"/>
    <w:rsid w:val="71777D9E"/>
    <w:rsid w:val="71793B16"/>
    <w:rsid w:val="717B058C"/>
    <w:rsid w:val="71A12B08"/>
    <w:rsid w:val="71AF4994"/>
    <w:rsid w:val="722975D2"/>
    <w:rsid w:val="722A3062"/>
    <w:rsid w:val="72565B9F"/>
    <w:rsid w:val="7270316B"/>
    <w:rsid w:val="72757CAB"/>
    <w:rsid w:val="727C248C"/>
    <w:rsid w:val="72D471FB"/>
    <w:rsid w:val="734B2C0B"/>
    <w:rsid w:val="735D2959"/>
    <w:rsid w:val="735D2FC3"/>
    <w:rsid w:val="739648B7"/>
    <w:rsid w:val="73A56E44"/>
    <w:rsid w:val="73F24D69"/>
    <w:rsid w:val="7406050A"/>
    <w:rsid w:val="74125936"/>
    <w:rsid w:val="746A3BEA"/>
    <w:rsid w:val="74746816"/>
    <w:rsid w:val="74747483"/>
    <w:rsid w:val="74B36A76"/>
    <w:rsid w:val="74B62C7F"/>
    <w:rsid w:val="74CE0C97"/>
    <w:rsid w:val="74DB1FB0"/>
    <w:rsid w:val="75010DB7"/>
    <w:rsid w:val="752306D3"/>
    <w:rsid w:val="752537A3"/>
    <w:rsid w:val="75834BA6"/>
    <w:rsid w:val="759676DE"/>
    <w:rsid w:val="75A82C1C"/>
    <w:rsid w:val="75CB3BC5"/>
    <w:rsid w:val="75D23344"/>
    <w:rsid w:val="75D60E9A"/>
    <w:rsid w:val="75E579CC"/>
    <w:rsid w:val="76184CE8"/>
    <w:rsid w:val="76525E43"/>
    <w:rsid w:val="76783713"/>
    <w:rsid w:val="76BB7D9C"/>
    <w:rsid w:val="76ED622E"/>
    <w:rsid w:val="76FF4ABD"/>
    <w:rsid w:val="774307DD"/>
    <w:rsid w:val="77501938"/>
    <w:rsid w:val="775F555C"/>
    <w:rsid w:val="77813724"/>
    <w:rsid w:val="77843214"/>
    <w:rsid w:val="778E6FF9"/>
    <w:rsid w:val="77BC650A"/>
    <w:rsid w:val="77D50689"/>
    <w:rsid w:val="781A4D46"/>
    <w:rsid w:val="78430A3F"/>
    <w:rsid w:val="786A240A"/>
    <w:rsid w:val="78827754"/>
    <w:rsid w:val="7892370F"/>
    <w:rsid w:val="789B5F87"/>
    <w:rsid w:val="78F02F79"/>
    <w:rsid w:val="78F40C42"/>
    <w:rsid w:val="78F80907"/>
    <w:rsid w:val="79030169"/>
    <w:rsid w:val="79086F68"/>
    <w:rsid w:val="792E05AF"/>
    <w:rsid w:val="793B3DA7"/>
    <w:rsid w:val="795B139E"/>
    <w:rsid w:val="79A731EA"/>
    <w:rsid w:val="79B85F2C"/>
    <w:rsid w:val="79C678D4"/>
    <w:rsid w:val="79EE1860"/>
    <w:rsid w:val="7A08012D"/>
    <w:rsid w:val="7A0A03D8"/>
    <w:rsid w:val="7A1F7224"/>
    <w:rsid w:val="7A600C8B"/>
    <w:rsid w:val="7A804477"/>
    <w:rsid w:val="7AC73B44"/>
    <w:rsid w:val="7AEE7323"/>
    <w:rsid w:val="7AF406B1"/>
    <w:rsid w:val="7B036820"/>
    <w:rsid w:val="7B08205F"/>
    <w:rsid w:val="7B4056A4"/>
    <w:rsid w:val="7B4927AB"/>
    <w:rsid w:val="7B625A8D"/>
    <w:rsid w:val="7B6C2C49"/>
    <w:rsid w:val="7BB37C24"/>
    <w:rsid w:val="7BFD5343"/>
    <w:rsid w:val="7BFF157E"/>
    <w:rsid w:val="7C391482"/>
    <w:rsid w:val="7C5F77A4"/>
    <w:rsid w:val="7C611615"/>
    <w:rsid w:val="7C9932A4"/>
    <w:rsid w:val="7CA25186"/>
    <w:rsid w:val="7CA943D8"/>
    <w:rsid w:val="7CF0563E"/>
    <w:rsid w:val="7CF404F4"/>
    <w:rsid w:val="7D060CAB"/>
    <w:rsid w:val="7D090215"/>
    <w:rsid w:val="7D0B50EE"/>
    <w:rsid w:val="7D334955"/>
    <w:rsid w:val="7D7942E8"/>
    <w:rsid w:val="7D9552CA"/>
    <w:rsid w:val="7DD42926"/>
    <w:rsid w:val="7DEE7639"/>
    <w:rsid w:val="7E3E2388"/>
    <w:rsid w:val="7E6B21EE"/>
    <w:rsid w:val="7E7200FE"/>
    <w:rsid w:val="7E8E4CAC"/>
    <w:rsid w:val="7E925766"/>
    <w:rsid w:val="7E994F8E"/>
    <w:rsid w:val="7E9D794F"/>
    <w:rsid w:val="7EA46823"/>
    <w:rsid w:val="7EE46AA6"/>
    <w:rsid w:val="7EEA05E4"/>
    <w:rsid w:val="7EED5B43"/>
    <w:rsid w:val="7F0569E9"/>
    <w:rsid w:val="7F402117"/>
    <w:rsid w:val="7F5B6A68"/>
    <w:rsid w:val="7F871130"/>
    <w:rsid w:val="7F9A121D"/>
    <w:rsid w:val="7FC97A14"/>
    <w:rsid w:val="7FF64583"/>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1"/>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6"/>
    <w:qFormat/>
    <w:uiPriority w:val="0"/>
    <w:pPr>
      <w:keepNext/>
      <w:autoSpaceDE w:val="0"/>
      <w:autoSpaceDN w:val="0"/>
      <w:adjustRightInd w:val="0"/>
      <w:jc w:val="center"/>
      <w:outlineLvl w:val="0"/>
    </w:pPr>
    <w:rPr>
      <w:rFonts w:ascii="宋体"/>
      <w:color w:val="000000"/>
      <w:sz w:val="28"/>
      <w:szCs w:val="20"/>
    </w:rPr>
  </w:style>
  <w:style w:type="paragraph" w:styleId="4">
    <w:name w:val="heading 2"/>
    <w:basedOn w:val="1"/>
    <w:next w:val="1"/>
    <w:link w:val="31"/>
    <w:qFormat/>
    <w:uiPriority w:val="0"/>
    <w:pPr>
      <w:keepNext/>
      <w:keepLines/>
      <w:spacing w:before="260" w:after="260" w:line="416" w:lineRule="auto"/>
      <w:outlineLvl w:val="1"/>
    </w:pPr>
    <w:rPr>
      <w:rFonts w:ascii="Arial" w:hAnsi="Arial"/>
      <w:b/>
      <w:bCs/>
      <w:sz w:val="32"/>
      <w:szCs w:val="32"/>
    </w:rPr>
  </w:style>
  <w:style w:type="paragraph" w:styleId="5">
    <w:name w:val="heading 3"/>
    <w:basedOn w:val="1"/>
    <w:next w:val="1"/>
    <w:link w:val="33"/>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34"/>
    <w:qFormat/>
    <w:uiPriority w:val="0"/>
    <w:pPr>
      <w:keepNext/>
      <w:keepLines/>
      <w:spacing w:before="280" w:after="290" w:line="376" w:lineRule="auto"/>
      <w:outlineLvl w:val="3"/>
    </w:pPr>
    <w:rPr>
      <w:rFonts w:ascii="Cambria" w:hAnsi="Cambria"/>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line="240" w:lineRule="auto"/>
      <w:ind w:firstLine="0"/>
      <w:jc w:val="left"/>
    </w:pPr>
    <w:rPr>
      <w:bCs/>
      <w:spacing w:val="10"/>
      <w:kern w:val="0"/>
      <w:sz w:val="24"/>
    </w:rPr>
  </w:style>
  <w:style w:type="paragraph" w:styleId="7">
    <w:name w:val="annotation text"/>
    <w:basedOn w:val="1"/>
    <w:link w:val="27"/>
    <w:unhideWhenUsed/>
    <w:qFormat/>
    <w:uiPriority w:val="99"/>
    <w:pPr>
      <w:jc w:val="left"/>
    </w:pPr>
  </w:style>
  <w:style w:type="paragraph" w:styleId="8">
    <w:name w:val="Body Text Indent"/>
    <w:basedOn w:val="1"/>
    <w:unhideWhenUsed/>
    <w:qFormat/>
    <w:uiPriority w:val="99"/>
    <w:pPr>
      <w:spacing w:after="120"/>
      <w:ind w:left="420" w:leftChars="200"/>
    </w:pPr>
  </w:style>
  <w:style w:type="paragraph" w:styleId="9">
    <w:name w:val="Plain Text"/>
    <w:basedOn w:val="1"/>
    <w:link w:val="30"/>
    <w:qFormat/>
    <w:uiPriority w:val="0"/>
    <w:rPr>
      <w:rFonts w:ascii="宋体" w:hAnsi="Courier New" w:eastAsiaTheme="minorEastAsia" w:cstheme="minorBidi"/>
    </w:rPr>
  </w:style>
  <w:style w:type="paragraph" w:styleId="10">
    <w:name w:val="Date"/>
    <w:basedOn w:val="1"/>
    <w:next w:val="1"/>
    <w:link w:val="22"/>
    <w:qFormat/>
    <w:uiPriority w:val="0"/>
    <w:rPr>
      <w:rFonts w:ascii="宋体" w:hAnsi="Courier New"/>
      <w:kern w:val="0"/>
      <w:sz w:val="32"/>
      <w:szCs w:val="20"/>
    </w:rPr>
  </w:style>
  <w:style w:type="paragraph" w:styleId="11">
    <w:name w:val="Balloon Text"/>
    <w:basedOn w:val="1"/>
    <w:link w:val="23"/>
    <w:semiHidden/>
    <w:unhideWhenUsed/>
    <w:qFormat/>
    <w:uiPriority w:val="99"/>
    <w:rPr>
      <w:sz w:val="18"/>
      <w:szCs w:val="18"/>
    </w:r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annotation subject"/>
    <w:basedOn w:val="7"/>
    <w:next w:val="7"/>
    <w:link w:val="28"/>
    <w:semiHidden/>
    <w:unhideWhenUsed/>
    <w:qFormat/>
    <w:uiPriority w:val="99"/>
    <w:rPr>
      <w:b/>
      <w:bCs/>
    </w:rPr>
  </w:style>
  <w:style w:type="paragraph" w:styleId="15">
    <w:name w:val="Body Text First Indent 2"/>
    <w:basedOn w:val="8"/>
    <w:qFormat/>
    <w:uiPriority w:val="0"/>
    <w:pPr>
      <w:ind w:firstLine="420" w:firstLineChars="200"/>
    </w:pPr>
    <w:rPr>
      <w:szCs w:val="24"/>
    </w:rPr>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Hyperlink"/>
    <w:qFormat/>
    <w:uiPriority w:val="99"/>
    <w:rPr>
      <w:color w:val="0000FF"/>
      <w:u w:val="single"/>
    </w:rPr>
  </w:style>
  <w:style w:type="character" w:styleId="20">
    <w:name w:val="annotation reference"/>
    <w:basedOn w:val="18"/>
    <w:semiHidden/>
    <w:unhideWhenUsed/>
    <w:qFormat/>
    <w:uiPriority w:val="99"/>
    <w:rPr>
      <w:sz w:val="21"/>
      <w:szCs w:val="21"/>
    </w:rPr>
  </w:style>
  <w:style w:type="character" w:customStyle="1" w:styleId="21">
    <w:name w:val="日期 Char"/>
    <w:basedOn w:val="18"/>
    <w:link w:val="10"/>
    <w:qFormat/>
    <w:uiPriority w:val="0"/>
    <w:rPr>
      <w:rFonts w:ascii="宋体" w:hAnsi="Courier New" w:eastAsia="宋体" w:cs="Times New Roman"/>
      <w:kern w:val="0"/>
      <w:sz w:val="32"/>
      <w:szCs w:val="20"/>
    </w:rPr>
  </w:style>
  <w:style w:type="character" w:customStyle="1" w:styleId="22">
    <w:name w:val="日期 Char1"/>
    <w:basedOn w:val="18"/>
    <w:link w:val="10"/>
    <w:semiHidden/>
    <w:qFormat/>
    <w:uiPriority w:val="99"/>
    <w:rPr>
      <w:rFonts w:ascii="Calibri" w:hAnsi="Calibri" w:eastAsia="宋体" w:cs="Times New Roman"/>
    </w:rPr>
  </w:style>
  <w:style w:type="character" w:customStyle="1" w:styleId="23">
    <w:name w:val="批注框文本 Char"/>
    <w:basedOn w:val="18"/>
    <w:link w:val="11"/>
    <w:semiHidden/>
    <w:qFormat/>
    <w:uiPriority w:val="99"/>
    <w:rPr>
      <w:rFonts w:ascii="Calibri" w:hAnsi="Calibri" w:eastAsia="宋体" w:cs="Times New Roman"/>
      <w:sz w:val="18"/>
      <w:szCs w:val="18"/>
    </w:rPr>
  </w:style>
  <w:style w:type="character" w:customStyle="1" w:styleId="24">
    <w:name w:val="页眉 Char"/>
    <w:basedOn w:val="18"/>
    <w:link w:val="13"/>
    <w:semiHidden/>
    <w:qFormat/>
    <w:uiPriority w:val="99"/>
    <w:rPr>
      <w:rFonts w:ascii="Calibri" w:hAnsi="Calibri" w:eastAsia="宋体" w:cs="Times New Roman"/>
      <w:sz w:val="18"/>
      <w:szCs w:val="18"/>
    </w:rPr>
  </w:style>
  <w:style w:type="character" w:customStyle="1" w:styleId="25">
    <w:name w:val="页脚 Char"/>
    <w:basedOn w:val="18"/>
    <w:link w:val="12"/>
    <w:qFormat/>
    <w:uiPriority w:val="99"/>
    <w:rPr>
      <w:rFonts w:ascii="Calibri" w:hAnsi="Calibri" w:eastAsia="宋体" w:cs="Times New Roman"/>
      <w:sz w:val="18"/>
      <w:szCs w:val="18"/>
    </w:rPr>
  </w:style>
  <w:style w:type="character" w:customStyle="1" w:styleId="26">
    <w:name w:val="标题 1 Char"/>
    <w:basedOn w:val="18"/>
    <w:link w:val="3"/>
    <w:qFormat/>
    <w:uiPriority w:val="0"/>
    <w:rPr>
      <w:rFonts w:ascii="宋体" w:hAnsi="Calibri" w:eastAsia="宋体" w:cs="Times New Roman"/>
      <w:color w:val="000000"/>
      <w:sz w:val="28"/>
      <w:szCs w:val="20"/>
    </w:rPr>
  </w:style>
  <w:style w:type="character" w:customStyle="1" w:styleId="27">
    <w:name w:val="批注文字 Char"/>
    <w:basedOn w:val="18"/>
    <w:link w:val="7"/>
    <w:qFormat/>
    <w:uiPriority w:val="99"/>
    <w:rPr>
      <w:rFonts w:ascii="Calibri" w:hAnsi="Calibri" w:eastAsia="宋体" w:cs="Times New Roman"/>
    </w:rPr>
  </w:style>
  <w:style w:type="character" w:customStyle="1" w:styleId="28">
    <w:name w:val="批注主题 Char"/>
    <w:basedOn w:val="27"/>
    <w:link w:val="14"/>
    <w:semiHidden/>
    <w:qFormat/>
    <w:uiPriority w:val="99"/>
    <w:rPr>
      <w:b/>
      <w:bCs/>
    </w:rPr>
  </w:style>
  <w:style w:type="character" w:customStyle="1" w:styleId="29">
    <w:name w:val="纯文本 Char"/>
    <w:link w:val="9"/>
    <w:qFormat/>
    <w:uiPriority w:val="0"/>
    <w:rPr>
      <w:rFonts w:ascii="宋体" w:hAnsi="Courier New"/>
    </w:rPr>
  </w:style>
  <w:style w:type="character" w:customStyle="1" w:styleId="30">
    <w:name w:val="纯文本 Char1"/>
    <w:basedOn w:val="18"/>
    <w:link w:val="9"/>
    <w:semiHidden/>
    <w:qFormat/>
    <w:uiPriority w:val="99"/>
    <w:rPr>
      <w:rFonts w:ascii="宋体" w:hAnsi="Courier New" w:eastAsia="宋体" w:cs="Courier New"/>
      <w:szCs w:val="21"/>
    </w:rPr>
  </w:style>
  <w:style w:type="character" w:customStyle="1" w:styleId="31">
    <w:name w:val="标题 2 Char"/>
    <w:basedOn w:val="18"/>
    <w:link w:val="4"/>
    <w:qFormat/>
    <w:uiPriority w:val="0"/>
    <w:rPr>
      <w:rFonts w:ascii="Arial" w:hAnsi="Arial" w:eastAsia="宋体" w:cs="Times New Roman"/>
      <w:b/>
      <w:bCs/>
      <w:sz w:val="32"/>
      <w:szCs w:val="32"/>
    </w:rPr>
  </w:style>
  <w:style w:type="paragraph" w:styleId="32">
    <w:name w:val="List Paragraph"/>
    <w:basedOn w:val="1"/>
    <w:qFormat/>
    <w:uiPriority w:val="34"/>
    <w:pPr>
      <w:ind w:firstLine="420" w:firstLineChars="200"/>
    </w:pPr>
  </w:style>
  <w:style w:type="character" w:customStyle="1" w:styleId="33">
    <w:name w:val="标题 3 Char"/>
    <w:basedOn w:val="18"/>
    <w:link w:val="5"/>
    <w:semiHidden/>
    <w:qFormat/>
    <w:uiPriority w:val="9"/>
    <w:rPr>
      <w:rFonts w:ascii="Calibri" w:hAnsi="Calibri" w:eastAsia="宋体" w:cs="Times New Roman"/>
      <w:b/>
      <w:bCs/>
      <w:sz w:val="32"/>
      <w:szCs w:val="32"/>
    </w:rPr>
  </w:style>
  <w:style w:type="character" w:customStyle="1" w:styleId="34">
    <w:name w:val="标题 4 Char"/>
    <w:basedOn w:val="18"/>
    <w:link w:val="6"/>
    <w:qFormat/>
    <w:uiPriority w:val="0"/>
    <w:rPr>
      <w:rFonts w:ascii="Cambria" w:hAnsi="Cambria" w:eastAsia="宋体" w:cs="Times New Roman"/>
      <w:b/>
      <w:bCs/>
      <w:sz w:val="28"/>
      <w:szCs w:val="28"/>
    </w:rPr>
  </w:style>
  <w:style w:type="paragraph" w:customStyle="1" w:styleId="35">
    <w:name w:val="xl48"/>
    <w:basedOn w:val="1"/>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szCs w:val="24"/>
    </w:rPr>
  </w:style>
  <w:style w:type="paragraph" w:customStyle="1" w:styleId="36">
    <w:name w:val="1"/>
    <w:basedOn w:val="1"/>
    <w:next w:val="9"/>
    <w:qFormat/>
    <w:uiPriority w:val="0"/>
    <w:rPr>
      <w:rFonts w:ascii="宋体" w:hAnsi="Courier New"/>
      <w:szCs w:val="20"/>
    </w:rPr>
  </w:style>
  <w:style w:type="paragraph" w:customStyle="1" w:styleId="37">
    <w:name w:val="8"/>
    <w:basedOn w:val="1"/>
    <w:next w:val="9"/>
    <w:qFormat/>
    <w:uiPriority w:val="0"/>
    <w:rPr>
      <w:rFonts w:ascii="宋体" w:hAnsi="Courier New"/>
      <w:szCs w:val="20"/>
    </w:rPr>
  </w:style>
  <w:style w:type="paragraph" w:customStyle="1" w:styleId="38">
    <w:name w:val="_Style 55"/>
    <w:basedOn w:val="1"/>
    <w:next w:val="9"/>
    <w:qFormat/>
    <w:uiPriority w:val="0"/>
    <w:rPr>
      <w:rFonts w:ascii="宋体" w:hAnsi="Courier New"/>
      <w:szCs w:val="20"/>
    </w:rPr>
  </w:style>
  <w:style w:type="paragraph" w:customStyle="1" w:styleId="39">
    <w:name w:val="7"/>
    <w:basedOn w:val="1"/>
    <w:next w:val="9"/>
    <w:link w:val="40"/>
    <w:qFormat/>
    <w:uiPriority w:val="0"/>
    <w:rPr>
      <w:rFonts w:ascii="宋体" w:hAnsi="Courier New"/>
      <w:szCs w:val="20"/>
    </w:rPr>
  </w:style>
  <w:style w:type="character" w:customStyle="1" w:styleId="40">
    <w:name w:val="Char1"/>
    <w:link w:val="39"/>
    <w:qFormat/>
    <w:uiPriority w:val="0"/>
    <w:rPr>
      <w:rFonts w:ascii="宋体" w:hAnsi="Courier New" w:eastAsia="宋体" w:cs="Times New Roman"/>
      <w:szCs w:val="20"/>
    </w:rPr>
  </w:style>
  <w:style w:type="character" w:customStyle="1" w:styleId="41">
    <w:name w:val="NormalCharacter"/>
    <w:link w:val="1"/>
    <w:semiHidden/>
    <w:qFormat/>
    <w:uiPriority w:val="0"/>
    <w:rPr>
      <w:rFonts w:ascii="Calibri" w:hAnsi="Calibri" w:eastAsia="宋体" w:cs="Times New Roman"/>
      <w:kern w:val="2"/>
      <w:sz w:val="21"/>
      <w:szCs w:val="22"/>
      <w:lang w:val="en-US" w:eastAsia="zh-CN" w:bidi="ar-SA"/>
    </w:rPr>
  </w:style>
  <w:style w:type="paragraph" w:customStyle="1" w:styleId="42">
    <w:name w:val=".."/>
    <w:basedOn w:val="1"/>
    <w:next w:val="1"/>
    <w:qFormat/>
    <w:uiPriority w:val="0"/>
    <w:pPr>
      <w:autoSpaceDE w:val="0"/>
      <w:autoSpaceDN w:val="0"/>
      <w:adjustRightInd w:val="0"/>
      <w:jc w:val="left"/>
    </w:pPr>
    <w:rPr>
      <w:rFonts w:ascii="Arial Unicode MS" w:hAnsi="Times New Roman" w:eastAsia="Arial Unicode MS"/>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2ED83-26AA-4E65-B141-EB370BBE785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3603</Words>
  <Characters>3778</Characters>
  <Lines>229</Lines>
  <Paragraphs>64</Paragraphs>
  <TotalTime>0</TotalTime>
  <ScaleCrop>false</ScaleCrop>
  <LinksUpToDate>false</LinksUpToDate>
  <CharactersWithSpaces>3814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2019-10-21T09:39:00Z</dcterms:created>
  <dc:creator>User</dc:creator>
  <cp:lastModifiedBy>小陈</cp:lastModifiedBy>
  <cp:lastPrinted>2022-06-30T00:31:00Z</cp:lastPrinted>
  <dcterms:modified xsi:type="dcterms:W3CDTF">2025-01-13T09:00:39Z</dcterms:modified>
  <cp:revision>1664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B946BEF99C8F409FBFCFBF89E6EAF5A4</vt:lpwstr>
  </property>
  <property fmtid="{D5CDD505-2E9C-101B-9397-08002B2CF9AE}" pid="4" name="KSOTemplateDocerSaveRecord">
    <vt:lpwstr>eyJoZGlkIjoiMjk3OWU1MzY1OTQ5OTJmMDNkZTgyMmQxZGM1NzFkMjQiLCJ1c2VySWQiOiIyOTM1NTc2MzQifQ==</vt:lpwstr>
  </property>
</Properties>
</file>