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eastAsia="黑体" w:cs="黑体"/>
          <w:b/>
          <w:bCs/>
          <w:sz w:val="24"/>
          <w:szCs w:val="24"/>
          <w:lang w:val="en-US" w:eastAsia="zh-CN"/>
        </w:rPr>
      </w:pPr>
      <w:r>
        <w:rPr>
          <w:rFonts w:hint="eastAsia" w:eastAsia="黑体" w:cs="黑体"/>
          <w:b w:val="0"/>
          <w:bCs w:val="0"/>
          <w:sz w:val="24"/>
          <w:szCs w:val="24"/>
          <w:lang w:eastAsia="zh-CN"/>
        </w:rPr>
        <w:t>合同编号：</w:t>
      </w:r>
      <w:r>
        <w:rPr>
          <w:rFonts w:hint="eastAsia" w:eastAsia="黑体" w:cs="黑体"/>
          <w:b w:val="0"/>
          <w:bCs w:val="0"/>
          <w:sz w:val="24"/>
          <w:szCs w:val="24"/>
          <w:lang w:val="en-US" w:eastAsia="zh-CN"/>
        </w:rPr>
        <w:t>SL-</w:t>
      </w:r>
    </w:p>
    <w:p>
      <w:pPr>
        <w:jc w:val="center"/>
        <w:rPr>
          <w:rFonts w:hint="eastAsia" w:cs="黑体" w:asciiTheme="minorEastAsia" w:hAnsiTheme="minorEastAsia" w:eastAsiaTheme="minorEastAsia"/>
          <w:b/>
          <w:bCs/>
          <w:sz w:val="36"/>
          <w:szCs w:val="36"/>
          <w:lang w:eastAsia="zh-CN"/>
        </w:rPr>
      </w:pPr>
    </w:p>
    <w:p>
      <w:pPr>
        <w:jc w:val="center"/>
        <w:rPr>
          <w:rFonts w:hint="eastAsia"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深圳市第三人民医院</w:t>
      </w:r>
      <w:bookmarkStart w:id="0" w:name="_GoBack"/>
      <w:bookmarkEnd w:id="0"/>
    </w:p>
    <w:p>
      <w:pPr>
        <w:jc w:val="center"/>
        <w:rPr>
          <w:rFonts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临床试验CRC服务两方协议</w:t>
      </w:r>
    </w:p>
    <w:p>
      <w:pPr>
        <w:rPr>
          <w:lang w:eastAsia="zh-CN"/>
        </w:rPr>
      </w:pPr>
    </w:p>
    <w:p>
      <w:pPr>
        <w:tabs>
          <w:tab w:val="left" w:pos="8792"/>
        </w:tabs>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ab/>
      </w:r>
    </w:p>
    <w:p>
      <w:pPr>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项目名称（方案编号）:</w:t>
      </w:r>
      <w:r>
        <w:rPr>
          <w:rFonts w:asciiTheme="minorEastAsia" w:hAnsiTheme="minorEastAsia" w:eastAsiaTheme="minorEastAsia"/>
          <w:b/>
          <w:sz w:val="28"/>
          <w:szCs w:val="28"/>
          <w:lang w:eastAsia="zh-CN"/>
        </w:rPr>
        <w:t xml:space="preserve"> </w:t>
      </w:r>
    </w:p>
    <w:p>
      <w:pPr>
        <w:spacing w:line="360" w:lineRule="auto"/>
        <w:rPr>
          <w:rFonts w:hint="eastAsia" w:asciiTheme="minorEastAsia" w:hAnsiTheme="minorEastAsia" w:eastAsiaTheme="minorEastAsia"/>
          <w:b/>
          <w:sz w:val="28"/>
          <w:szCs w:val="28"/>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8"/>
          <w:szCs w:val="28"/>
          <w:lang w:eastAsia="zh-CN"/>
        </w:rPr>
        <w:t>申办方：</w:t>
      </w:r>
      <w:r>
        <w:rPr>
          <w:rFonts w:hint="eastAsia" w:asciiTheme="minorEastAsia" w:hAnsiTheme="minorEastAsia" w:eastAsiaTheme="minorEastAsia"/>
          <w:b/>
          <w:sz w:val="24"/>
          <w:szCs w:val="24"/>
          <w:lang w:eastAsia="zh-CN"/>
        </w:rPr>
        <w:t xml:space="preserve">                                                              </w:t>
      </w:r>
      <w:r>
        <w:rPr>
          <w:rFonts w:asciiTheme="minorEastAsia" w:hAnsiTheme="minorEastAsia" w:eastAsiaTheme="minorEastAsia"/>
          <w:b/>
          <w:sz w:val="24"/>
          <w:szCs w:val="24"/>
          <w:lang w:eastAsia="zh-CN"/>
        </w:rPr>
        <w:t xml:space="preserve"> </w:t>
      </w:r>
    </w:p>
    <w:p>
      <w:pPr>
        <w:spacing w:line="360" w:lineRule="auto"/>
        <w:jc w:val="left"/>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w:t>
      </w:r>
    </w:p>
    <w:p>
      <w:pPr>
        <w:spacing w:line="360" w:lineRule="auto"/>
        <w:jc w:val="lef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 xml:space="preserve">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2"/>
        <w:gridCol w:w="3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39" w:type="dxa"/>
            <w:gridSpan w:val="2"/>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甲方</w:t>
            </w:r>
            <w:r>
              <w:rPr>
                <w:rFonts w:hint="eastAsia" w:cs="宋体"/>
                <w:b/>
                <w:bCs/>
                <w:sz w:val="24"/>
                <w:szCs w:val="24"/>
                <w:lang w:eastAsia="zh-CN"/>
              </w:rPr>
              <w:t>（研究机构）</w:t>
            </w:r>
            <w:r>
              <w:rPr>
                <w:rFonts w:hint="eastAsia" w:asciiTheme="minorEastAsia" w:hAnsiTheme="minorEastAsia" w:eastAsiaTheme="minorEastAsia"/>
                <w:b/>
                <w:sz w:val="24"/>
                <w:szCs w:val="24"/>
                <w:lang w:eastAsia="zh-CN"/>
              </w:rPr>
              <w:t>：深圳市第三人民医院</w:t>
            </w:r>
            <w:r>
              <w:rPr>
                <w:rFonts w:hint="eastAsia" w:asciiTheme="minorEastAsia" w:hAnsiTheme="minorEastAsia" w:eastAsiaTheme="minorEastAsia"/>
                <w:b/>
                <w:color w:val="C00000"/>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地址：深圳市龙岗区布澜路29号 </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邮编：518012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联系人：孟现民</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val="en-US" w:eastAsia="zh-CN"/>
              </w:rPr>
              <w:t>联系电话：0755-61238920</w:t>
            </w:r>
            <w:r>
              <w:rPr>
                <w:rFonts w:hint="eastAsia" w:asciiTheme="minorEastAsia" w:hAnsiTheme="minorEastAsia" w:eastAsiaTheme="minor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主要研究者：  </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 </w:t>
            </w:r>
          </w:p>
        </w:tc>
      </w:tr>
    </w:tbl>
    <w:p>
      <w:pPr>
        <w:spacing w:line="360" w:lineRule="auto"/>
        <w:jc w:val="left"/>
        <w:rPr>
          <w:rFonts w:asciiTheme="minorEastAsia" w:hAnsiTheme="minorEastAsia" w:eastAsiaTheme="minorEastAsia"/>
          <w:b/>
          <w:sz w:val="24"/>
          <w:szCs w:val="24"/>
          <w:lang w:eastAsia="zh-CN"/>
        </w:rPr>
      </w:pPr>
    </w:p>
    <w:p>
      <w:pPr>
        <w:spacing w:line="360" w:lineRule="auto"/>
        <w:jc w:val="left"/>
        <w:rPr>
          <w:rFonts w:asciiTheme="minorEastAsia" w:hAnsiTheme="minorEastAsia" w:eastAsiaTheme="minorEastAsia"/>
          <w:b/>
          <w:sz w:val="24"/>
          <w:szCs w:val="24"/>
          <w:lang w:eastAsia="zh-CN"/>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8"/>
        <w:gridCol w:w="3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39" w:type="dxa"/>
            <w:gridSpan w:val="2"/>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乙方（</w:t>
            </w:r>
            <w:r>
              <w:rPr>
                <w:rFonts w:hint="eastAsia" w:asciiTheme="minorEastAsia" w:hAnsiTheme="minorEastAsia" w:eastAsiaTheme="minorEastAsia"/>
                <w:b/>
                <w:sz w:val="24"/>
                <w:szCs w:val="24"/>
                <w:lang w:val="en-US" w:eastAsia="zh-CN"/>
              </w:rPr>
              <w:t>SMO</w:t>
            </w:r>
            <w:r>
              <w:rPr>
                <w:rFonts w:hint="eastAsia" w:asciiTheme="minorEastAsia" w:hAnsiTheme="minorEastAsia" w:eastAsiaTheme="minorEastAsia"/>
                <w:b/>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地址：</w:t>
            </w:r>
          </w:p>
        </w:tc>
        <w:tc>
          <w:tcPr>
            <w:tcW w:w="3851" w:type="dxa"/>
          </w:tcPr>
          <w:p>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w:t>
            </w:r>
          </w:p>
        </w:tc>
        <w:tc>
          <w:tcPr>
            <w:tcW w:w="3851" w:type="dxa"/>
          </w:tcPr>
          <w:p>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51" w:type="dxa"/>
          </w:tcPr>
          <w:p>
            <w:pPr>
              <w:spacing w:line="360" w:lineRule="auto"/>
              <w:jc w:val="left"/>
              <w:rPr>
                <w:rFonts w:asciiTheme="minorEastAsia" w:hAnsiTheme="minorEastAsia" w:eastAsiaTheme="minorEastAsia"/>
                <w:b/>
                <w:sz w:val="24"/>
                <w:szCs w:val="24"/>
                <w:vertAlign w:val="baseline"/>
                <w:lang w:eastAsia="zh-CN"/>
              </w:rPr>
            </w:pPr>
          </w:p>
        </w:tc>
      </w:tr>
    </w:tbl>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br w:type="page"/>
      </w:r>
    </w:p>
    <w:p>
      <w:pPr>
        <w:keepNext w:val="0"/>
        <w:keepLines w:val="0"/>
        <w:pageBreakBefore w:val="0"/>
        <w:widowControl w:val="0"/>
        <w:tabs>
          <w:tab w:val="left" w:pos="3969"/>
        </w:tabs>
        <w:kinsoku/>
        <w:wordWrap/>
        <w:overflowPunct/>
        <w:topLinePunct w:val="0"/>
        <w:autoSpaceDE/>
        <w:autoSpaceDN/>
        <w:bidi w:val="0"/>
        <w:adjustRightInd w:val="0"/>
        <w:snapToGrid/>
        <w:spacing w:line="360" w:lineRule="auto"/>
        <w:ind w:firstLine="480" w:firstLineChars="200"/>
        <w:textAlignment w:val="baseline"/>
        <w:rPr>
          <w:rFonts w:cs="宋体"/>
          <w:sz w:val="24"/>
          <w:szCs w:val="24"/>
          <w:lang w:eastAsia="zh-CN"/>
        </w:rPr>
      </w:pPr>
      <w:r>
        <w:rPr>
          <w:rFonts w:hAnsi="宋体"/>
          <w:color w:val="000000"/>
          <w:sz w:val="24"/>
          <w:szCs w:val="24"/>
        </w:rPr>
        <w:t>依据现行</w:t>
      </w:r>
      <w:r>
        <w:rPr>
          <w:rFonts w:hint="eastAsia" w:hAnsi="宋体"/>
          <w:color w:val="000000"/>
          <w:sz w:val="24"/>
          <w:szCs w:val="24"/>
        </w:rPr>
        <w:t>相关法律法规</w:t>
      </w:r>
      <w:r>
        <w:rPr>
          <w:rFonts w:hAnsi="宋体"/>
          <w:color w:val="000000"/>
          <w:sz w:val="24"/>
          <w:szCs w:val="24"/>
        </w:rPr>
        <w:t>的规定</w:t>
      </w:r>
      <w:r>
        <w:rPr>
          <w:rFonts w:hint="eastAsia" w:hAnsi="宋体"/>
          <w:color w:val="000000"/>
          <w:sz w:val="24"/>
          <w:szCs w:val="24"/>
        </w:rPr>
        <w:t>，</w:t>
      </w:r>
      <w:r>
        <w:rPr>
          <w:rFonts w:hAnsi="宋体"/>
          <w:color w:val="000000"/>
          <w:sz w:val="24"/>
          <w:szCs w:val="24"/>
        </w:rPr>
        <w:t>乙方同意接受甲方委托，</w:t>
      </w:r>
      <w:r>
        <w:rPr>
          <w:rFonts w:hint="eastAsia" w:hAnsi="宋体"/>
          <w:color w:val="000000"/>
          <w:sz w:val="24"/>
          <w:szCs w:val="24"/>
          <w:lang w:eastAsia="zh-CN"/>
        </w:rPr>
        <w:t>为甲方</w:t>
      </w:r>
      <w:r>
        <w:rPr>
          <w:rFonts w:hint="eastAsia" w:ascii="宋体" w:hAnsi="宋体" w:cs="宋体"/>
          <w:sz w:val="24"/>
          <w:szCs w:val="24"/>
        </w:rPr>
        <w:t>提供临床研究协调员（以下简称CRC），完成临床研究协助支持服务（CRC服务内容详见附件一）。现经两方协商同意：甲方作为费用支持方，将根据乙方提供的 CRC 服务相关的款项直接支付给乙方。因此，各方本着平等自愿的原则，经协商一致，达成如下协议（以下简称“本协议”）：</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一、合作事项</w:t>
      </w:r>
    </w:p>
    <w:p>
      <w:pPr>
        <w:spacing w:line="540" w:lineRule="exact"/>
        <w:ind w:firstLine="141" w:firstLineChars="59"/>
        <w:rPr>
          <w:rFonts w:asciiTheme="minorEastAsia" w:hAnsiTheme="minorEastAsia" w:eastAsiaTheme="minorEastAsia"/>
          <w:sz w:val="24"/>
          <w:szCs w:val="24"/>
          <w:lang w:eastAsia="zh-CN"/>
        </w:rPr>
      </w:pPr>
      <w:r>
        <w:rPr>
          <w:rFonts w:hint="eastAsia" w:hAnsi="宋体" w:cs="宋体"/>
          <w:sz w:val="24"/>
          <w:szCs w:val="24"/>
          <w:lang w:eastAsia="zh-CN"/>
        </w:rPr>
        <w:t xml:space="preserve"> 甲方和乙方合作共同进行本次临床试验，甲方将按照临床试验方案规定及各类指导原则等要求，实施本试验中相关临床部分研究工作；乙方必须遵照主要研究者的要求并在本协议附件一约定的服务范围内向甲方提供服务</w:t>
      </w:r>
      <w:r>
        <w:rPr>
          <w:rFonts w:hint="eastAsia" w:asciiTheme="minorEastAsia" w:hAnsiTheme="minorEastAsia" w:eastAsiaTheme="minorEastAsia"/>
          <w:sz w:val="24"/>
          <w:szCs w:val="24"/>
          <w:lang w:eastAsia="zh-CN"/>
        </w:rPr>
        <w:t>。</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二、甲方的责任和义务</w:t>
      </w:r>
    </w:p>
    <w:p>
      <w:pPr>
        <w:numPr>
          <w:ilvl w:val="0"/>
          <w:numId w:val="2"/>
        </w:numPr>
        <w:spacing w:before="240" w:line="360" w:lineRule="auto"/>
        <w:ind w:left="845" w:leftChars="0" w:hanging="425" w:firstLineChars="0"/>
        <w:rPr>
          <w:rFonts w:ascii="宋体" w:hAnsi="宋体" w:cs="宋体"/>
          <w:kern w:val="0"/>
          <w:sz w:val="24"/>
          <w:szCs w:val="24"/>
        </w:rPr>
      </w:pPr>
      <w:r>
        <w:rPr>
          <w:rFonts w:hint="eastAsia" w:ascii="宋体" w:hAnsi="宋体" w:cs="宋体"/>
          <w:sz w:val="24"/>
          <w:szCs w:val="24"/>
        </w:rPr>
        <w:t>甲方承诺其已获得一切必要授权以签署本协议，并于此确认甲方签署本协议不违反、抵触其与第三方达成的任何协议，亦不违反其应该遵守</w:t>
      </w:r>
      <w:r>
        <w:rPr>
          <w:rFonts w:hint="eastAsia" w:ascii="宋体" w:hAnsi="宋体" w:cs="宋体"/>
          <w:kern w:val="0"/>
          <w:sz w:val="24"/>
          <w:szCs w:val="24"/>
        </w:rPr>
        <w:t>的法律、法规、职业行为规范和职业道德准则以及其所隶属或服务的单位、机构或组织的内部政策或规定。</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sz w:val="24"/>
          <w:szCs w:val="24"/>
        </w:rPr>
        <w:t>甲方作为费用支持方，按照本协议所约定的付款时间和方式，将根据乙方提供的 CRC 服务相关的款项直接支付给乙方。</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sz w:val="24"/>
          <w:szCs w:val="24"/>
        </w:rPr>
        <w:t>甲方在本协议期间有权随时检查乙方服务项目的进展，如甲方发现乙方提供的服务人员不能胜任CRC服务，甲方向乙方提出更换服务人员时，甲方应及时与乙方协调解决服务人员更换问题。</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sz w:val="24"/>
          <w:szCs w:val="24"/>
          <w:lang w:eastAsia="zh-CN"/>
        </w:rPr>
        <w:t>对于</w:t>
      </w:r>
      <w:r>
        <w:rPr>
          <w:rFonts w:hint="eastAsia" w:ascii="宋体" w:hAnsi="宋体" w:cs="宋体"/>
          <w:sz w:val="24"/>
          <w:szCs w:val="24"/>
        </w:rPr>
        <w:t>因为CRC的自身行为或者过失导致的任何损害</w:t>
      </w:r>
      <w:r>
        <w:rPr>
          <w:rFonts w:hint="eastAsia" w:ascii="宋体" w:hAnsi="宋体" w:cs="宋体"/>
          <w:sz w:val="24"/>
          <w:szCs w:val="24"/>
          <w:lang w:eastAsia="zh-CN"/>
        </w:rPr>
        <w:t>，</w:t>
      </w:r>
      <w:r>
        <w:rPr>
          <w:rFonts w:hint="eastAsia" w:ascii="宋体" w:hAnsi="宋体" w:cs="宋体"/>
          <w:sz w:val="24"/>
          <w:szCs w:val="24"/>
        </w:rPr>
        <w:t>甲方有权追究乙方及当事人的责任。</w:t>
      </w:r>
    </w:p>
    <w:p>
      <w:pPr>
        <w:numPr>
          <w:ilvl w:val="0"/>
          <w:numId w:val="2"/>
        </w:numPr>
        <w:spacing w:line="360" w:lineRule="auto"/>
        <w:ind w:left="845" w:leftChars="0" w:hanging="425" w:firstLineChars="0"/>
        <w:rPr>
          <w:rFonts w:ascii="宋体" w:hAnsi="宋体" w:cs="宋体"/>
          <w:strike w:val="0"/>
          <w:dstrike w:val="0"/>
          <w:kern w:val="0"/>
          <w:sz w:val="24"/>
          <w:szCs w:val="24"/>
        </w:rPr>
      </w:pPr>
      <w:r>
        <w:rPr>
          <w:rFonts w:hint="eastAsia" w:ascii="宋体" w:hAnsi="宋体" w:cs="宋体"/>
          <w:strike w:val="0"/>
          <w:dstrike w:val="0"/>
          <w:kern w:val="0"/>
          <w:sz w:val="24"/>
          <w:szCs w:val="24"/>
        </w:rPr>
        <w:t>甲方有权获知本临床研究项目协调进展的全部过程，并保留随时对各研究中心临床稽查的权利。</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lang w:val="zh-CN"/>
        </w:rPr>
        <w:t>甲方应依据我国现行GCP规范原则，认真履行研究者的有关职责，严格按照</w:t>
      </w:r>
      <w:r>
        <w:rPr>
          <w:rFonts w:hint="eastAsia" w:ascii="宋体" w:hAnsi="宋体" w:cs="宋体"/>
          <w:color w:val="000000"/>
          <w:sz w:val="24"/>
          <w:szCs w:val="24"/>
        </w:rPr>
        <w:t>临床试验方案、GCP及相关研究技术指导原则的要求</w:t>
      </w:r>
      <w:r>
        <w:rPr>
          <w:rFonts w:hint="eastAsia" w:ascii="宋体" w:hAnsi="宋体" w:cs="宋体"/>
          <w:color w:val="000000"/>
          <w:sz w:val="24"/>
          <w:szCs w:val="24"/>
          <w:lang w:val="zh-CN"/>
        </w:rPr>
        <w:t>实施本临床试验。</w:t>
      </w:r>
      <w:r>
        <w:rPr>
          <w:rFonts w:hint="eastAsia" w:ascii="宋体" w:hAnsi="宋体" w:cs="宋体"/>
          <w:sz w:val="24"/>
          <w:szCs w:val="24"/>
        </w:rPr>
        <w:t>保证主要研究者具有相关的研究资格，能够承担主要研究者职责。</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sz w:val="24"/>
          <w:szCs w:val="24"/>
        </w:rPr>
        <w:t>根据GCP和医院管理的规定,主要研究者按项目需求申请使用合格的CRC，并且在安排CRC工作时，必须征得医院同意，并进行相应的授权，使得CRC工作合法化。</w:t>
      </w:r>
    </w:p>
    <w:p>
      <w:pPr>
        <w:numPr>
          <w:ilvl w:val="0"/>
          <w:numId w:val="2"/>
        </w:numPr>
        <w:spacing w:line="360" w:lineRule="auto"/>
        <w:ind w:left="845" w:leftChars="0" w:hanging="425" w:firstLineChars="0"/>
        <w:rPr>
          <w:rFonts w:ascii="宋体" w:hAnsi="宋体" w:cs="宋体"/>
          <w:sz w:val="24"/>
          <w:szCs w:val="24"/>
        </w:rPr>
      </w:pPr>
      <w:r>
        <w:rPr>
          <w:rFonts w:hint="eastAsia" w:ascii="宋体" w:hAnsi="宋体" w:cs="宋体"/>
          <w:sz w:val="24"/>
          <w:szCs w:val="24"/>
        </w:rPr>
        <w:t>甲方负责CRC的日常管理，并负责指导CRC的具体工作，指导CRC严格遵守医院各项管理制度，确保医院医疗质量和医疗安全。</w:t>
      </w:r>
    </w:p>
    <w:p>
      <w:pPr>
        <w:numPr>
          <w:ilvl w:val="0"/>
          <w:numId w:val="2"/>
        </w:numPr>
        <w:spacing w:line="360" w:lineRule="auto"/>
        <w:ind w:left="845" w:leftChars="0" w:hanging="425" w:firstLineChars="0"/>
        <w:rPr>
          <w:rFonts w:hAnsi="宋体" w:cs="宋体"/>
          <w:sz w:val="24"/>
          <w:szCs w:val="24"/>
          <w:lang w:eastAsia="zh-CN"/>
        </w:rPr>
      </w:pPr>
      <w:r>
        <w:rPr>
          <w:rFonts w:hint="eastAsia" w:ascii="宋体" w:hAnsi="宋体" w:cs="宋体"/>
          <w:sz w:val="24"/>
          <w:szCs w:val="24"/>
        </w:rPr>
        <w:t>甲方以及主要研究者应随时监督、检查并定期评估与考核CRC临床服务情况，并定期听取CRC在工作、生活上的意见和建议，持续改进工作质量。如乙方未能按照本协议的要求如期、合格地完成CRC服务，甲方有责任向乙方提出改善的要求并责令乙方立即完善CRC服务。</w:t>
      </w:r>
    </w:p>
    <w:p>
      <w:pPr>
        <w:numPr>
          <w:ilvl w:val="0"/>
          <w:numId w:val="3"/>
        </w:numPr>
        <w:spacing w:line="360" w:lineRule="auto"/>
        <w:ind w:left="284" w:leftChars="60" w:hanging="164" w:hangingChars="68"/>
        <w:rPr>
          <w:rFonts w:hAnsi="宋体" w:cs="宋体"/>
          <w:b/>
          <w:bCs/>
          <w:sz w:val="24"/>
          <w:szCs w:val="24"/>
          <w:lang w:eastAsia="zh-CN"/>
        </w:rPr>
      </w:pPr>
      <w:r>
        <w:rPr>
          <w:rFonts w:hint="eastAsia" w:hAnsi="宋体" w:cs="宋体"/>
          <w:b/>
          <w:bCs/>
          <w:sz w:val="24"/>
          <w:szCs w:val="24"/>
          <w:lang w:eastAsia="zh-CN"/>
        </w:rPr>
        <w:t>乙方的责任与义务</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在主要研究者授权范围内工作。乙方承诺其具有履行CRC服务所必需的以及相关法律法规所要求的资质。乙方不因履行本协议而获得除收取本协议服务费外的任何与临床研究相关的利益（包括但不限于专利权、发表权等）。</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应保证在履行本协议过程中的所有行为均符合中国法律、法规和规章的规定，并遵守甲方相关合规性规定。若乙方未能遵守本条规定（无论违规的程度或性质），均将被视为对本协议的实质性违约。在此情况下甲方有权发出书面通告终止本协议并立即生效，且无需对此作出任何赔偿或承担任何责任。若造成甲方损失的，应当按照本合同规定由乙方赔偿甲方损失。乙方应保证遵守国家食品药品监督管理总局的相关法律法规（包括但不限于《药物临床试验质量管理规范》）和中国GCP/ICH-GCP 指南的规定，按照临床研究方案及本协议的要求提供尽职、谨慎的服务，并遵循甲方及其主要研究者不时就 CRC服务事项对乙方提出的要求以及甲方已告知乙方的相关操作流程。</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乙方应保留能证明其遵守本协议规定的记录及相关支持文件，并在甲方要求时向甲方提供该记录及相关支持文件。</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应定期向甲方汇报CRC服务项目的进展，如乙方知悉发生重大事件（包括但不限于国家相关政策做出重大调整、发生不良事件、项目进度明显滞后），应在24小时内与甲方沟通，并积极采取措施，减少给临床研究带来的影响及损失。</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乙方在提供 CRC服务过程中，如接触到病患健康信息、医疗信息和其他个人信息，必须严格依照甲方的指示，并遵循相关法律法规及本协议中于个人隐私保护的规定以及甲方对于病患隐私保护的相关规定。乙方不得以任何方式披露任何病患健康信息、医疗信息或其他个人信息。</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乙方在项目进展过程中, 应当对甲方的监督和检查给予积极配合。</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乙方在本协议下提供的服务人员必须符合以下基本条件：熟悉医院工作环境及流程；良好的沟通技巧和团队协作精神；良好的学习能力、抗压能力及责任心。</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在本协议履行期限内，如乙方提供的服务人员不能胜任CRC服务，甲方有权要求更换服务人员，并至少提前一个月通知乙方。乙方有义务在收到甲方通知后的一个月的时间内提供新的合格人选，并在人选确定后【3】天内到岗。</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派遣的CRC是与乙方已签署长期劳动合同关系的乙方员工，薪资、社保、福利均由乙方负责。乙方作为CRC的用人单位，应当承担用人单位的所有的责任和义务，包括但不限于派遣CRC在甲方处工作期间所发生的意外伤害责任等。</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乙方将对其在本协议项下的行为（包括作为与不作为）承担责任。</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乙方应向甲方提供派遣CRC的履历（包括纸质和电子版）。CRC按照临床研究方案及本协议的要求提供尽职、谨慎的服务，并遵循甲方已告知乙方的相关操作流程。</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CRC未按照GCP要求将临床试验数据真实、准确、完整的录入病例报告表中，出现不真实填写数据，甚至篡改数据等，引起的后果由乙方承担并按照本协议全额赔偿给支付方。</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除非事先得到甲方的书面同意，乙方不得将协议约定的服务项目转包给其他任何单位或机构。</w:t>
      </w:r>
    </w:p>
    <w:p>
      <w:pPr>
        <w:numPr>
          <w:ilvl w:val="0"/>
          <w:numId w:val="4"/>
        </w:numPr>
        <w:spacing w:line="360" w:lineRule="auto"/>
        <w:ind w:left="845" w:leftChars="0" w:hanging="425" w:firstLineChars="0"/>
        <w:rPr>
          <w:rFonts w:ascii="宋体" w:hAnsi="宋体" w:cs="宋体"/>
          <w:sz w:val="24"/>
          <w:szCs w:val="24"/>
        </w:rPr>
      </w:pPr>
      <w:r>
        <w:rPr>
          <w:rFonts w:hint="eastAsia" w:ascii="宋体" w:hAnsi="宋体" w:cs="宋体"/>
          <w:sz w:val="24"/>
          <w:szCs w:val="24"/>
        </w:rPr>
        <w:t>因乙方的CRC在甲方处提供服务时的过错对第三方（如受试者）、甲方造成伤害或损失的，将由乙方承担全部责任。</w:t>
      </w:r>
    </w:p>
    <w:p>
      <w:pPr>
        <w:numPr>
          <w:ilvl w:val="0"/>
          <w:numId w:val="4"/>
        </w:numPr>
        <w:spacing w:line="360" w:lineRule="auto"/>
        <w:ind w:left="845" w:leftChars="0" w:hanging="425" w:firstLineChars="0"/>
        <w:rPr>
          <w:sz w:val="24"/>
          <w:szCs w:val="24"/>
          <w:lang w:eastAsia="zh-CN"/>
        </w:rPr>
      </w:pPr>
      <w:r>
        <w:rPr>
          <w:rFonts w:hint="eastAsia" w:ascii="宋体" w:hAnsi="宋体" w:cs="宋体"/>
          <w:sz w:val="24"/>
          <w:szCs w:val="24"/>
        </w:rPr>
        <w:t>乙方的CRC应当遵守甲方相关规章制度。全面接受甲方的指导和监督，对于相关违规和违约行为，甲方有权督促乙方及乙方的CRC进行整改，乙方及CRC应当根据甲方要求及时整改。</w:t>
      </w:r>
    </w:p>
    <w:p>
      <w:pPr>
        <w:numPr>
          <w:ilvl w:val="0"/>
          <w:numId w:val="3"/>
        </w:numPr>
        <w:tabs>
          <w:tab w:val="left" w:pos="284"/>
        </w:tabs>
        <w:spacing w:line="360" w:lineRule="auto"/>
        <w:ind w:left="284" w:leftChars="60" w:hanging="164" w:hangingChars="68"/>
        <w:rPr>
          <w:rFonts w:hint="eastAsia" w:cs="楷体_GB2312" w:asciiTheme="minorEastAsia" w:hAnsiTheme="minorEastAsia" w:eastAsiaTheme="minorEastAsia"/>
          <w:b/>
          <w:sz w:val="24"/>
          <w:szCs w:val="24"/>
          <w:lang w:eastAsia="zh-CN"/>
        </w:rPr>
      </w:pPr>
      <w:r>
        <w:rPr>
          <w:rFonts w:hint="eastAsia" w:cs="楷体_GB2312" w:asciiTheme="minorEastAsia" w:hAnsiTheme="minorEastAsia" w:eastAsiaTheme="minorEastAsia"/>
          <w:b/>
          <w:sz w:val="24"/>
          <w:szCs w:val="24"/>
          <w:lang w:eastAsia="zh-CN"/>
        </w:rPr>
        <w:t>服务费用</w:t>
      </w:r>
    </w:p>
    <w:p>
      <w:pPr>
        <w:numPr>
          <w:ilvl w:val="0"/>
          <w:numId w:val="5"/>
        </w:numPr>
        <w:spacing w:line="360" w:lineRule="auto"/>
        <w:ind w:left="845" w:leftChars="0" w:hanging="425" w:firstLineChars="0"/>
        <w:rPr>
          <w:rFonts w:ascii="宋体" w:hAnsi="宋体" w:cs="宋体"/>
          <w:sz w:val="24"/>
          <w:szCs w:val="24"/>
        </w:rPr>
      </w:pPr>
      <w:r>
        <w:rPr>
          <w:rFonts w:hint="eastAsia" w:ascii="宋体" w:hAnsi="宋体" w:cs="宋体"/>
          <w:sz w:val="24"/>
          <w:szCs w:val="24"/>
        </w:rPr>
        <w:t>依据乙方为满足甲方要求所提供的服务，甲方应依据附件一的工作清单结合每个项目的工作内容和工作时间，计算项目的服务费用并及时直接向乙方支付服务费用。</w:t>
      </w:r>
    </w:p>
    <w:p>
      <w:pPr>
        <w:numPr>
          <w:ilvl w:val="0"/>
          <w:numId w:val="0"/>
        </w:numPr>
        <w:adjustRightInd w:val="0"/>
        <w:snapToGrid w:val="0"/>
        <w:spacing w:line="360" w:lineRule="auto"/>
        <w:ind w:left="420" w:leftChars="0" w:firstLine="480" w:firstLineChars="200"/>
        <w:rPr>
          <w:rFonts w:ascii="宋体" w:hAnsi="宋体" w:cs="宋体"/>
          <w:sz w:val="24"/>
          <w:szCs w:val="24"/>
        </w:rPr>
      </w:pPr>
      <w:r>
        <w:rPr>
          <w:rFonts w:hint="eastAsia" w:ascii="宋体" w:hAnsi="宋体" w:cs="宋体"/>
          <w:sz w:val="24"/>
          <w:szCs w:val="24"/>
        </w:rPr>
        <w:t>试验期间，乙方提供</w:t>
      </w:r>
      <w:r>
        <w:rPr>
          <w:rFonts w:hint="eastAsia" w:ascii="宋体" w:hAnsi="宋体" w:cs="宋体"/>
          <w:sz w:val="24"/>
          <w:szCs w:val="24"/>
          <w:highlight w:val="yellow"/>
        </w:rPr>
        <w:t>XX</w:t>
      </w:r>
      <w:r>
        <w:rPr>
          <w:rFonts w:hint="eastAsia" w:ascii="宋体" w:hAnsi="宋体" w:cs="宋体"/>
          <w:sz w:val="24"/>
          <w:szCs w:val="24"/>
        </w:rPr>
        <w:t>临床研究协调员</w:t>
      </w:r>
      <w:r>
        <w:rPr>
          <w:rFonts w:hint="eastAsia" w:ascii="宋体" w:hAnsi="宋体" w:cs="宋体"/>
          <w:sz w:val="24"/>
          <w:szCs w:val="24"/>
          <w:highlight w:val="yellow"/>
        </w:rPr>
        <w:t>X</w:t>
      </w:r>
      <w:r>
        <w:rPr>
          <w:rFonts w:hint="eastAsia" w:ascii="宋体" w:hAnsi="宋体" w:cs="宋体"/>
          <w:sz w:val="24"/>
          <w:szCs w:val="24"/>
        </w:rPr>
        <w:t>名, 服务费单价</w:t>
      </w:r>
      <w:r>
        <w:rPr>
          <w:rFonts w:hint="eastAsia" w:ascii="宋体" w:hAnsi="宋体" w:cs="宋体"/>
          <w:sz w:val="24"/>
          <w:szCs w:val="24"/>
          <w:highlight w:val="yellow"/>
        </w:rPr>
        <w:t>XXX</w:t>
      </w:r>
      <w:r>
        <w:rPr>
          <w:rFonts w:hint="eastAsia" w:ascii="宋体" w:hAnsi="宋体" w:cs="宋体"/>
          <w:sz w:val="24"/>
          <w:szCs w:val="24"/>
          <w:u w:val="single"/>
        </w:rPr>
        <w:t>元</w:t>
      </w:r>
      <w:r>
        <w:rPr>
          <w:rFonts w:hint="eastAsia" w:ascii="宋体" w:hAnsi="宋体" w:cs="宋体"/>
          <w:sz w:val="24"/>
          <w:szCs w:val="24"/>
        </w:rPr>
        <w:t>，服务时间：，共</w:t>
      </w:r>
      <w:r>
        <w:rPr>
          <w:rFonts w:hint="eastAsia" w:ascii="宋体" w:hAnsi="宋体" w:cs="宋体"/>
          <w:sz w:val="24"/>
          <w:szCs w:val="24"/>
          <w:highlight w:val="yellow"/>
        </w:rPr>
        <w:t>X</w:t>
      </w:r>
      <w:r>
        <w:rPr>
          <w:rFonts w:hint="eastAsia" w:ascii="宋体" w:hAnsi="宋体" w:cs="宋体"/>
          <w:sz w:val="24"/>
          <w:szCs w:val="24"/>
        </w:rPr>
        <w:t>个月服务费用</w:t>
      </w:r>
      <w:r>
        <w:rPr>
          <w:rFonts w:hint="eastAsia" w:ascii="宋体" w:hAnsi="宋体" w:cs="宋体"/>
          <w:sz w:val="24"/>
          <w:szCs w:val="24"/>
          <w:highlight w:val="yellow"/>
        </w:rPr>
        <w:t>XXX</w:t>
      </w:r>
      <w:r>
        <w:rPr>
          <w:rFonts w:hint="eastAsia" w:ascii="宋体" w:hAnsi="宋体" w:cs="宋体"/>
          <w:sz w:val="24"/>
          <w:szCs w:val="24"/>
        </w:rPr>
        <w:t>元，总计人民币</w:t>
      </w:r>
      <w:r>
        <w:rPr>
          <w:rFonts w:hint="eastAsia" w:ascii="宋体" w:hAnsi="宋体" w:cs="宋体"/>
          <w:sz w:val="24"/>
          <w:szCs w:val="24"/>
          <w:highlight w:val="yellow"/>
          <w:u w:val="single"/>
        </w:rPr>
        <w:t>XXX</w:t>
      </w:r>
      <w:r>
        <w:rPr>
          <w:rFonts w:hint="eastAsia" w:ascii="宋体" w:hAnsi="宋体" w:cs="宋体"/>
          <w:sz w:val="24"/>
          <w:szCs w:val="24"/>
          <w:u w:val="single"/>
        </w:rPr>
        <w:t>元（</w:t>
      </w:r>
      <w:r>
        <w:rPr>
          <w:rFonts w:hint="eastAsia" w:ascii="宋体" w:hAnsi="宋体" w:cs="宋体"/>
          <w:sz w:val="24"/>
          <w:szCs w:val="24"/>
          <w:highlight w:val="yellow"/>
          <w:u w:val="single"/>
        </w:rPr>
        <w:t>XX</w:t>
      </w:r>
      <w:r>
        <w:rPr>
          <w:rFonts w:hint="eastAsia" w:ascii="宋体" w:hAnsi="宋体" w:cs="宋体"/>
          <w:sz w:val="24"/>
          <w:szCs w:val="24"/>
          <w:u w:val="single"/>
        </w:rPr>
        <w:t>元整）</w:t>
      </w:r>
      <w:r>
        <w:rPr>
          <w:rFonts w:hint="eastAsia" w:ascii="宋体" w:hAnsi="宋体" w:cs="宋体"/>
          <w:sz w:val="24"/>
          <w:szCs w:val="24"/>
        </w:rPr>
        <w:t>。</w:t>
      </w:r>
    </w:p>
    <w:p>
      <w:pPr>
        <w:numPr>
          <w:ilvl w:val="0"/>
          <w:numId w:val="5"/>
        </w:numPr>
        <w:spacing w:line="360" w:lineRule="auto"/>
        <w:ind w:left="845" w:leftChars="0" w:hanging="425" w:firstLineChars="0"/>
        <w:rPr>
          <w:rFonts w:ascii="宋体" w:hAnsi="宋体" w:cs="宋体"/>
          <w:sz w:val="24"/>
          <w:szCs w:val="24"/>
        </w:rPr>
      </w:pPr>
      <w:r>
        <w:rPr>
          <w:rFonts w:hint="eastAsia" w:ascii="宋体" w:hAnsi="宋体" w:cs="宋体"/>
          <w:sz w:val="24"/>
          <w:szCs w:val="24"/>
        </w:rPr>
        <w:t>甲方向乙方支付的服务费用分两笔支付，每笔付款的支付节点如下：</w:t>
      </w:r>
    </w:p>
    <w:tbl>
      <w:tblPr>
        <w:tblStyle w:val="24"/>
        <w:tblW w:w="8121"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439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spacing w:line="360" w:lineRule="auto"/>
              <w:ind w:left="0" w:leftChars="0"/>
              <w:rPr>
                <w:rFonts w:ascii="宋体" w:hAnsi="宋体" w:cs="宋体"/>
                <w:sz w:val="24"/>
                <w:szCs w:val="24"/>
              </w:rPr>
            </w:pPr>
            <w:r>
              <w:rPr>
                <w:rFonts w:hint="eastAsia" w:ascii="宋体" w:hAnsi="宋体" w:cs="宋体"/>
                <w:sz w:val="24"/>
                <w:szCs w:val="24"/>
              </w:rPr>
              <w:t>付款计划</w:t>
            </w:r>
          </w:p>
        </w:tc>
        <w:tc>
          <w:tcPr>
            <w:tcW w:w="4395" w:type="dxa"/>
          </w:tcPr>
          <w:p>
            <w:pPr>
              <w:spacing w:line="360" w:lineRule="auto"/>
              <w:ind w:left="0" w:leftChars="0"/>
              <w:rPr>
                <w:rFonts w:ascii="宋体" w:hAnsi="宋体" w:cs="宋体"/>
                <w:sz w:val="24"/>
                <w:szCs w:val="24"/>
              </w:rPr>
            </w:pPr>
            <w:r>
              <w:rPr>
                <w:rFonts w:hint="eastAsia" w:ascii="宋体" w:hAnsi="宋体" w:cs="宋体"/>
                <w:sz w:val="24"/>
                <w:szCs w:val="24"/>
              </w:rPr>
              <w:t>付款节点</w:t>
            </w:r>
          </w:p>
        </w:tc>
        <w:tc>
          <w:tcPr>
            <w:tcW w:w="2318" w:type="dxa"/>
          </w:tcPr>
          <w:p>
            <w:pPr>
              <w:spacing w:line="360" w:lineRule="auto"/>
              <w:ind w:left="0" w:leftChars="0"/>
              <w:rPr>
                <w:rFonts w:ascii="宋体" w:hAnsi="宋体" w:cs="宋体"/>
                <w:sz w:val="24"/>
                <w:szCs w:val="24"/>
              </w:rPr>
            </w:pPr>
            <w:r>
              <w:rPr>
                <w:rFonts w:hint="eastAsia" w:ascii="宋体" w:hAnsi="宋体" w:cs="宋体"/>
                <w:sz w:val="24"/>
                <w:szCs w:val="24"/>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Align w:val="top"/>
          </w:tcPr>
          <w:p>
            <w:pPr>
              <w:spacing w:line="360" w:lineRule="auto"/>
              <w:rPr>
                <w:rFonts w:hint="eastAsia" w:ascii="宋体" w:hAnsi="宋体" w:eastAsia="宋体" w:cs="宋体"/>
                <w:sz w:val="24"/>
                <w:szCs w:val="24"/>
                <w:lang w:val="en-US" w:eastAsia="en-US" w:bidi="ar-SA"/>
              </w:rPr>
            </w:pPr>
            <w:r>
              <w:rPr>
                <w:rFonts w:hint="eastAsia" w:ascii="宋体" w:hAnsi="宋体" w:cs="宋体"/>
                <w:sz w:val="24"/>
                <w:szCs w:val="24"/>
              </w:rPr>
              <w:t>第一笔</w:t>
            </w:r>
          </w:p>
        </w:tc>
        <w:tc>
          <w:tcPr>
            <w:tcW w:w="4395" w:type="dxa"/>
            <w:vAlign w:val="top"/>
          </w:tcPr>
          <w:p>
            <w:pPr>
              <w:spacing w:line="360" w:lineRule="auto"/>
              <w:rPr>
                <w:rFonts w:hint="eastAsia" w:ascii="宋体" w:hAnsi="宋体" w:eastAsia="宋体" w:cs="宋体"/>
                <w:sz w:val="24"/>
                <w:szCs w:val="24"/>
                <w:lang w:val="en-US" w:eastAsia="en-US" w:bidi="ar-SA"/>
              </w:rPr>
            </w:pPr>
            <w:r>
              <w:rPr>
                <w:rFonts w:hint="eastAsia" w:ascii="宋体" w:hAnsi="宋体" w:cs="宋体"/>
                <w:sz w:val="24"/>
                <w:szCs w:val="24"/>
              </w:rPr>
              <w:t>每个项目合同签署后15个工作日内</w:t>
            </w:r>
          </w:p>
        </w:tc>
        <w:tc>
          <w:tcPr>
            <w:tcW w:w="2318" w:type="dxa"/>
            <w:vAlign w:val="top"/>
          </w:tcPr>
          <w:p>
            <w:pPr>
              <w:spacing w:line="360" w:lineRule="auto"/>
              <w:rPr>
                <w:rFonts w:hint="eastAsia" w:ascii="宋体" w:hAnsi="宋体" w:eastAsia="宋体" w:cs="宋体"/>
                <w:sz w:val="24"/>
                <w:szCs w:val="24"/>
                <w:lang w:val="en-US" w:eastAsia="en-US" w:bidi="ar-SA"/>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pPr>
              <w:spacing w:line="360" w:lineRule="auto"/>
              <w:ind w:left="0" w:leftChars="0"/>
              <w:rPr>
                <w:rFonts w:ascii="宋体" w:hAnsi="宋体" w:cs="宋体"/>
                <w:sz w:val="24"/>
                <w:szCs w:val="24"/>
              </w:rPr>
            </w:pPr>
            <w:r>
              <w:rPr>
                <w:rFonts w:hint="eastAsia" w:ascii="宋体" w:hAnsi="宋体" w:cs="宋体"/>
                <w:sz w:val="24"/>
                <w:szCs w:val="24"/>
              </w:rPr>
              <w:t>第二笔</w:t>
            </w:r>
          </w:p>
        </w:tc>
        <w:tc>
          <w:tcPr>
            <w:tcW w:w="4395" w:type="dxa"/>
          </w:tcPr>
          <w:p>
            <w:pPr>
              <w:spacing w:line="360" w:lineRule="auto"/>
              <w:ind w:left="0" w:leftChars="0"/>
              <w:rPr>
                <w:rFonts w:ascii="宋体" w:hAnsi="宋体" w:cs="宋体"/>
                <w:sz w:val="24"/>
                <w:szCs w:val="24"/>
              </w:rPr>
            </w:pPr>
            <w:r>
              <w:rPr>
                <w:rFonts w:hint="eastAsia" w:ascii="宋体" w:hAnsi="宋体" w:cs="宋体"/>
                <w:sz w:val="24"/>
                <w:szCs w:val="24"/>
              </w:rPr>
              <w:t>关闭中心后15个工作日内</w:t>
            </w:r>
          </w:p>
        </w:tc>
        <w:tc>
          <w:tcPr>
            <w:tcW w:w="2318" w:type="dxa"/>
          </w:tcPr>
          <w:p>
            <w:pPr>
              <w:spacing w:line="360" w:lineRule="auto"/>
              <w:ind w:left="0" w:leftChars="0"/>
              <w:rPr>
                <w:rFonts w:ascii="宋体" w:hAnsi="宋体" w:cs="宋体"/>
                <w:sz w:val="24"/>
                <w:szCs w:val="24"/>
              </w:rPr>
            </w:pPr>
            <w:r>
              <w:rPr>
                <w:rFonts w:hint="eastAsia" w:ascii="宋体" w:hAnsi="宋体" w:cs="宋体"/>
                <w:sz w:val="24"/>
                <w:szCs w:val="24"/>
              </w:rPr>
              <w:t>50%</w:t>
            </w:r>
          </w:p>
        </w:tc>
      </w:tr>
    </w:tbl>
    <w:p>
      <w:pPr>
        <w:numPr>
          <w:ilvl w:val="0"/>
          <w:numId w:val="5"/>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乙方应在收到每笔账付款后的10个工作日内，开具符合国家规定的发票。</w:t>
      </w:r>
    </w:p>
    <w:p>
      <w:pPr>
        <w:spacing w:line="360" w:lineRule="auto"/>
        <w:rPr>
          <w:rFonts w:ascii="宋体" w:hAnsi="宋体" w:cs="宋体"/>
          <w:sz w:val="24"/>
          <w:szCs w:val="24"/>
        </w:rPr>
      </w:pPr>
      <w:r>
        <w:rPr>
          <w:rFonts w:hint="eastAsia" w:ascii="宋体" w:hAnsi="宋体" w:cs="宋体"/>
          <w:sz w:val="24"/>
          <w:szCs w:val="24"/>
        </w:rPr>
        <w:t>乙方的收账账户信息:</w:t>
      </w:r>
    </w:p>
    <w:tbl>
      <w:tblPr>
        <w:tblStyle w:val="24"/>
        <w:tblW w:w="8121" w:type="dxa"/>
        <w:tblInd w:w="4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6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spacing w:line="360" w:lineRule="auto"/>
              <w:rPr>
                <w:rFonts w:hint="eastAsia" w:ascii="宋体" w:hAnsi="宋体" w:eastAsia="宋体" w:cs="宋体"/>
                <w:sz w:val="24"/>
                <w:szCs w:val="24"/>
                <w:lang w:eastAsia="zh-CN"/>
              </w:rPr>
            </w:pPr>
            <w:r>
              <w:rPr>
                <w:rFonts w:hint="eastAsia" w:ascii="宋体" w:hAnsi="宋体" w:cs="宋体"/>
                <w:sz w:val="24"/>
                <w:szCs w:val="24"/>
              </w:rPr>
              <w:t>收款单位</w:t>
            </w:r>
            <w:r>
              <w:rPr>
                <w:rFonts w:hint="eastAsia" w:ascii="宋体" w:hAnsi="宋体" w:cs="宋体"/>
                <w:sz w:val="24"/>
                <w:szCs w:val="24"/>
                <w:lang w:eastAsia="zh-CN"/>
              </w:rPr>
              <w:t>：</w:t>
            </w:r>
          </w:p>
        </w:tc>
        <w:tc>
          <w:tcPr>
            <w:tcW w:w="6556" w:type="dxa"/>
          </w:tcPr>
          <w:p>
            <w:pPr>
              <w:spacing w:line="36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spacing w:line="360" w:lineRule="auto"/>
              <w:rPr>
                <w:rFonts w:hint="eastAsia" w:ascii="宋体" w:hAnsi="宋体" w:eastAsia="宋体" w:cs="宋体"/>
                <w:sz w:val="24"/>
                <w:szCs w:val="24"/>
                <w:lang w:eastAsia="zh-CN"/>
              </w:rPr>
            </w:pPr>
            <w:r>
              <w:rPr>
                <w:rFonts w:hint="eastAsia" w:ascii="宋体" w:hAnsi="宋体" w:cs="宋体"/>
                <w:sz w:val="24"/>
                <w:szCs w:val="24"/>
              </w:rPr>
              <w:t>开户行</w:t>
            </w:r>
            <w:r>
              <w:rPr>
                <w:rFonts w:hint="eastAsia" w:ascii="宋体" w:hAnsi="宋体" w:cs="宋体"/>
                <w:sz w:val="24"/>
                <w:szCs w:val="24"/>
                <w:lang w:eastAsia="zh-CN"/>
              </w:rPr>
              <w:t>：</w:t>
            </w:r>
          </w:p>
        </w:tc>
        <w:tc>
          <w:tcPr>
            <w:tcW w:w="6556" w:type="dxa"/>
          </w:tcPr>
          <w:p>
            <w:pPr>
              <w:spacing w:line="36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spacing w:line="360" w:lineRule="auto"/>
              <w:rPr>
                <w:rFonts w:hint="eastAsia" w:ascii="宋体" w:hAnsi="宋体" w:eastAsia="宋体" w:cs="宋体"/>
                <w:sz w:val="24"/>
                <w:szCs w:val="24"/>
                <w:lang w:eastAsia="zh-CN"/>
              </w:rPr>
            </w:pPr>
            <w:r>
              <w:rPr>
                <w:rFonts w:hint="eastAsia" w:ascii="宋体" w:hAnsi="宋体" w:cs="宋体"/>
                <w:sz w:val="24"/>
                <w:szCs w:val="24"/>
              </w:rPr>
              <w:t>纳税号</w:t>
            </w:r>
            <w:r>
              <w:rPr>
                <w:rFonts w:hint="eastAsia" w:ascii="宋体" w:hAnsi="宋体" w:cs="宋体"/>
                <w:sz w:val="24"/>
                <w:szCs w:val="24"/>
                <w:lang w:eastAsia="zh-CN"/>
              </w:rPr>
              <w:t>：</w:t>
            </w:r>
          </w:p>
        </w:tc>
        <w:tc>
          <w:tcPr>
            <w:tcW w:w="6556" w:type="dxa"/>
          </w:tcPr>
          <w:p>
            <w:pPr>
              <w:spacing w:line="360" w:lineRule="auto"/>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spacing w:line="360" w:lineRule="auto"/>
              <w:rPr>
                <w:rFonts w:hint="eastAsia" w:ascii="宋体" w:hAnsi="宋体" w:eastAsia="宋体" w:cs="宋体"/>
                <w:sz w:val="24"/>
                <w:szCs w:val="24"/>
                <w:lang w:eastAsia="zh-CN"/>
              </w:rPr>
            </w:pPr>
            <w:r>
              <w:rPr>
                <w:rFonts w:hint="eastAsia" w:ascii="宋体" w:hAnsi="宋体" w:cs="宋体"/>
                <w:sz w:val="24"/>
                <w:szCs w:val="24"/>
              </w:rPr>
              <w:t>银行账号</w:t>
            </w:r>
            <w:r>
              <w:rPr>
                <w:rFonts w:hint="eastAsia" w:ascii="宋体" w:hAnsi="宋体" w:cs="宋体"/>
                <w:sz w:val="24"/>
                <w:szCs w:val="24"/>
                <w:lang w:eastAsia="zh-CN"/>
              </w:rPr>
              <w:t>：</w:t>
            </w:r>
          </w:p>
        </w:tc>
        <w:tc>
          <w:tcPr>
            <w:tcW w:w="6556" w:type="dxa"/>
          </w:tcPr>
          <w:p>
            <w:pPr>
              <w:spacing w:line="360" w:lineRule="auto"/>
              <w:rPr>
                <w:rFonts w:ascii="宋体" w:hAnsi="宋体" w:cs="宋体"/>
                <w:sz w:val="24"/>
                <w:szCs w:val="24"/>
              </w:rPr>
            </w:pPr>
          </w:p>
        </w:tc>
      </w:tr>
    </w:tbl>
    <w:p>
      <w:pPr>
        <w:numPr>
          <w:ilvl w:val="0"/>
          <w:numId w:val="0"/>
        </w:numPr>
        <w:tabs>
          <w:tab w:val="left" w:pos="284"/>
        </w:tabs>
        <w:spacing w:line="360" w:lineRule="auto"/>
        <w:ind w:leftChars="-8"/>
        <w:rPr>
          <w:rFonts w:hint="eastAsia" w:cs="楷体_GB2312" w:asciiTheme="minorEastAsia" w:hAnsiTheme="minorEastAsia" w:eastAsiaTheme="minorEastAsia"/>
          <w:b/>
          <w:sz w:val="24"/>
          <w:szCs w:val="24"/>
          <w:lang w:eastAsia="zh-CN"/>
        </w:rPr>
      </w:pPr>
    </w:p>
    <w:p>
      <w:pPr>
        <w:numPr>
          <w:ilvl w:val="0"/>
          <w:numId w:val="3"/>
        </w:numPr>
        <w:tabs>
          <w:tab w:val="left" w:pos="284"/>
        </w:tabs>
        <w:spacing w:line="360" w:lineRule="auto"/>
        <w:ind w:left="284" w:leftChars="60" w:hanging="164" w:hangingChars="68"/>
        <w:rPr>
          <w:rFonts w:hint="eastAsia" w:cs="楷体_GB2312" w:asciiTheme="minorEastAsia" w:hAnsiTheme="minorEastAsia" w:eastAsiaTheme="minorEastAsia"/>
          <w:b/>
          <w:sz w:val="24"/>
          <w:szCs w:val="24"/>
          <w:lang w:eastAsia="zh-CN"/>
        </w:rPr>
      </w:pPr>
      <w:r>
        <w:rPr>
          <w:rFonts w:hint="eastAsia" w:cs="楷体_GB2312" w:asciiTheme="minorEastAsia" w:hAnsiTheme="minorEastAsia" w:eastAsiaTheme="minorEastAsia"/>
          <w:b/>
          <w:sz w:val="24"/>
          <w:szCs w:val="24"/>
          <w:lang w:eastAsia="zh-CN"/>
        </w:rPr>
        <w:t>数据的所有权</w:t>
      </w:r>
    </w:p>
    <w:p>
      <w:pPr>
        <w:numPr>
          <w:ilvl w:val="0"/>
          <w:numId w:val="0"/>
        </w:numPr>
        <w:tabs>
          <w:tab w:val="left" w:pos="284"/>
        </w:tabs>
        <w:spacing w:line="360" w:lineRule="auto"/>
        <w:ind w:firstLine="480" w:firstLineChars="200"/>
      </w:pPr>
      <w:r>
        <w:rPr>
          <w:rFonts w:hint="eastAsia" w:ascii="宋体" w:hAnsi="宋体" w:cs="宋体"/>
          <w:sz w:val="24"/>
          <w:szCs w:val="24"/>
        </w:rPr>
        <w:t>所有数据、文档和信息，以及甲方及乙方在临床研究期间获得的所有病例报告表和其他资料（包括但不限于书面的、打印的、图片的、多媒体材料和计算机数据库或计算机可阅读形式中包含的信息），其所有权和知识产权只属于申办方</w:t>
      </w:r>
      <w:r>
        <w:rPr>
          <w:rFonts w:hint="eastAsia" w:cs="楷体_GB2312" w:asciiTheme="minorEastAsia" w:hAnsiTheme="minorEastAsia" w:eastAsiaTheme="minorEastAsia"/>
          <w:b w:val="0"/>
          <w:bCs/>
          <w:sz w:val="24"/>
          <w:szCs w:val="24"/>
          <w:lang w:eastAsia="zh-CN"/>
        </w:rPr>
        <w:t>。</w:t>
      </w:r>
    </w:p>
    <w:p>
      <w:pPr>
        <w:keepNext w:val="0"/>
        <w:keepLines w:val="0"/>
        <w:pageBreakBefore w:val="0"/>
        <w:widowControl w:val="0"/>
        <w:numPr>
          <w:ilvl w:val="0"/>
          <w:numId w:val="3"/>
        </w:numPr>
        <w:kinsoku/>
        <w:wordWrap/>
        <w:overflowPunct/>
        <w:topLinePunct w:val="0"/>
        <w:bidi w:val="0"/>
        <w:adjustRightInd w:val="0"/>
        <w:snapToGrid/>
        <w:spacing w:line="360" w:lineRule="auto"/>
        <w:ind w:left="284" w:leftChars="60" w:hanging="164" w:hangingChars="68"/>
        <w:rPr>
          <w:rFonts w:ascii="宋体" w:hAnsi="宋体"/>
          <w:b/>
          <w:sz w:val="24"/>
          <w:szCs w:val="24"/>
          <w:lang w:eastAsia="zh-CN"/>
        </w:rPr>
      </w:pPr>
      <w:r>
        <w:rPr>
          <w:rFonts w:hint="eastAsia" w:ascii="宋体" w:hAnsi="宋体"/>
          <w:b/>
          <w:sz w:val="24"/>
          <w:szCs w:val="24"/>
          <w:lang w:eastAsia="zh-CN"/>
        </w:rPr>
        <w:t>保密义务</w:t>
      </w:r>
    </w:p>
    <w:p>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sz w:val="24"/>
          <w:szCs w:val="24"/>
        </w:rPr>
        <w:t>未经一方事先书面同意，其他方在任何时候均不得将本协议的内容、为起草本协议而交换的信息以及在履行本协议过程中知悉、获得或者产生的任何数据、文档、信息和报告（“保密信息”）透露、或转让给任何协议以外的第三方或许可任何协议以外的第三方透露、使用或转让。本协议终止后，本条规定的保密义务应继续有效。如果违反本条规定，应承担由此给其他方造成的所有损失。尽管有前述规定，协议各方仍可向其人员透露保密信息，但这种透露应当是协议各方为履行其在本协议下的义务所必需的，并且应使上述人员同意承担与本协议中所包含的保密义务同样或更严格的保密义务。协议各方的人员所造成的任何保密信息的泄漏应视为其所属的协议方泄密，应由该协议方承担责任。</w:t>
      </w:r>
    </w:p>
    <w:p>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sz w:val="24"/>
          <w:szCs w:val="24"/>
        </w:rPr>
        <w:t>乙方及乙方派遣的CRC有义务履行以下保密措施和承诺：</w:t>
      </w:r>
    </w:p>
    <w:p>
      <w:pPr>
        <w:spacing w:line="360" w:lineRule="auto"/>
        <w:ind w:left="228" w:leftChars="114"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1</w:t>
      </w:r>
      <w:r>
        <w:rPr>
          <w:rFonts w:ascii="宋体" w:hAnsi="宋体" w:cs="宋体"/>
          <w:sz w:val="24"/>
          <w:szCs w:val="24"/>
        </w:rPr>
        <w:t>）采取恰当的措施和方法为执行本合同所取得的资料予以保密，并保证该保密信息仅用于履行本合同或本次临床试验之目的，不得用于其他目的或将保密信息透露给其他任何与本次临床试验无关的第三方。</w:t>
      </w:r>
    </w:p>
    <w:p>
      <w:pPr>
        <w:spacing w:line="360" w:lineRule="auto"/>
        <w:ind w:left="228" w:leftChars="114" w:firstLine="480" w:firstLineChars="200"/>
        <w:rPr>
          <w:rFonts w:ascii="宋体" w:hAnsi="宋体" w:cs="宋体"/>
          <w:sz w:val="24"/>
          <w:szCs w:val="24"/>
        </w:rPr>
      </w:pPr>
      <w:r>
        <w:rPr>
          <w:rFonts w:hint="eastAsia" w:ascii="宋体" w:hAnsi="宋体" w:cs="宋体"/>
          <w:sz w:val="24"/>
          <w:szCs w:val="24"/>
        </w:rPr>
        <w:t>（2）不在甲方授权的范围之外使用保密信息。</w:t>
      </w:r>
    </w:p>
    <w:p>
      <w:pPr>
        <w:spacing w:line="360" w:lineRule="auto"/>
        <w:ind w:left="228" w:leftChars="114" w:firstLine="480" w:firstLineChars="200"/>
        <w:rPr>
          <w:rFonts w:ascii="宋体" w:hAnsi="宋体" w:cs="宋体"/>
          <w:sz w:val="24"/>
          <w:szCs w:val="24"/>
        </w:rPr>
      </w:pPr>
      <w:r>
        <w:rPr>
          <w:rFonts w:hint="eastAsia" w:ascii="宋体" w:hAnsi="宋体" w:cs="宋体"/>
          <w:sz w:val="24"/>
          <w:szCs w:val="24"/>
        </w:rPr>
        <w:t>（3）未经甲方或主要研究者事先同意，CRC不得复制或保留临床保密资料，在CRC离任时，应将所有记录（包括CRC个人所做的与临床试验有关的记录和摘记等）交付甲方。</w:t>
      </w:r>
    </w:p>
    <w:p>
      <w:pPr>
        <w:spacing w:line="360" w:lineRule="auto"/>
        <w:ind w:left="228" w:leftChars="114" w:firstLine="480" w:firstLineChars="200"/>
        <w:rPr>
          <w:rFonts w:hAnsi="宋体"/>
          <w:color w:val="000000"/>
          <w:sz w:val="24"/>
          <w:szCs w:val="24"/>
          <w:lang w:val="zh-CN"/>
        </w:rPr>
      </w:pPr>
      <w:r>
        <w:rPr>
          <w:rFonts w:hint="eastAsia" w:ascii="宋体" w:hAnsi="宋体" w:cs="宋体"/>
          <w:sz w:val="24"/>
          <w:szCs w:val="24"/>
        </w:rPr>
        <w:t>3.保密期限应当与</w:t>
      </w:r>
      <w:r>
        <w:rPr>
          <w:rFonts w:hint="eastAsia" w:hAnsi="宋体"/>
          <w:color w:val="000000"/>
          <w:sz w:val="24"/>
          <w:szCs w:val="24"/>
          <w:lang w:val="zh-CN"/>
        </w:rPr>
        <w:t>申办方/CRO与甲方签订的临床试验研究协议所要求的保密期限等长。</w:t>
      </w:r>
    </w:p>
    <w:p>
      <w:pPr>
        <w:spacing w:line="360" w:lineRule="auto"/>
        <w:ind w:left="228" w:leftChars="114" w:firstLine="480" w:firstLineChars="200"/>
        <w:rPr>
          <w:rFonts w:ascii="宋体" w:hAnsi="宋体" w:cs="宋体" w:eastAsiaTheme="minorEastAsia"/>
          <w:kern w:val="0"/>
          <w:sz w:val="24"/>
          <w:szCs w:val="24"/>
        </w:rPr>
      </w:pPr>
      <w:r>
        <w:rPr>
          <w:rFonts w:hint="eastAsia" w:hAnsi="宋体"/>
          <w:color w:val="000000"/>
          <w:sz w:val="24"/>
          <w:szCs w:val="24"/>
          <w:lang w:val="zh-CN"/>
        </w:rPr>
        <w:t>4. 本保密条款不因本合同的无效、终止、解除或CRC的离任，人员更换而失效。</w:t>
      </w:r>
    </w:p>
    <w:p>
      <w:pPr>
        <w:numPr>
          <w:ilvl w:val="0"/>
          <w:numId w:val="0"/>
        </w:numPr>
        <w:spacing w:line="360" w:lineRule="auto"/>
        <w:rPr>
          <w:rFonts w:hint="eastAsia" w:cs="宋体"/>
          <w:b/>
          <w:bCs/>
          <w:sz w:val="24"/>
          <w:szCs w:val="24"/>
          <w:lang w:eastAsia="zh-CN"/>
        </w:rPr>
      </w:pPr>
      <w:r>
        <w:rPr>
          <w:rFonts w:hint="eastAsia" w:cs="宋体"/>
          <w:b/>
          <w:bCs/>
          <w:sz w:val="24"/>
          <w:szCs w:val="24"/>
          <w:lang w:eastAsia="zh-CN"/>
        </w:rPr>
        <w:t>七、</w:t>
      </w:r>
      <w:r>
        <w:rPr>
          <w:rFonts w:hint="eastAsia" w:cs="宋体"/>
          <w:b/>
          <w:bCs/>
          <w:sz w:val="24"/>
          <w:szCs w:val="24"/>
          <w:lang w:val="en-US" w:eastAsia="zh-CN"/>
        </w:rPr>
        <w:t xml:space="preserve"> </w:t>
      </w:r>
      <w:r>
        <w:rPr>
          <w:rFonts w:hint="eastAsia" w:cs="宋体"/>
          <w:b/>
          <w:bCs/>
          <w:sz w:val="24"/>
          <w:szCs w:val="24"/>
          <w:lang w:eastAsia="zh-CN"/>
        </w:rPr>
        <w:t>违约责任</w:t>
      </w:r>
    </w:p>
    <w:p>
      <w:pPr>
        <w:numPr>
          <w:ilvl w:val="0"/>
          <w:numId w:val="7"/>
        </w:numPr>
        <w:spacing w:line="360" w:lineRule="auto"/>
        <w:ind w:left="845" w:leftChars="0" w:hanging="425" w:firstLineChars="0"/>
        <w:rPr>
          <w:rFonts w:ascii="宋体" w:hAnsi="宋体" w:cs="宋体"/>
          <w:sz w:val="24"/>
          <w:szCs w:val="24"/>
        </w:rPr>
      </w:pPr>
      <w:r>
        <w:rPr>
          <w:rFonts w:hint="eastAsia" w:ascii="宋体" w:hAnsi="宋体" w:cs="宋体"/>
          <w:sz w:val="24"/>
          <w:szCs w:val="24"/>
        </w:rPr>
        <w:t>任何一方违反本协议项下所作的任何一项约定或未履行本协议项下任何一项务的行为均构成违约，守约方有权要求违约方在合理期限内补正或采取补救措施，并权要求违约方赔偿其违约行为给守约方造成的损失和费用。</w:t>
      </w:r>
    </w:p>
    <w:p>
      <w:pPr>
        <w:numPr>
          <w:ilvl w:val="0"/>
          <w:numId w:val="7"/>
        </w:numPr>
        <w:spacing w:line="360" w:lineRule="auto"/>
        <w:ind w:left="845" w:leftChars="0" w:hanging="425" w:firstLineChars="0"/>
        <w:rPr>
          <w:rFonts w:ascii="宋体" w:hAnsi="宋体" w:cs="宋体"/>
          <w:sz w:val="24"/>
          <w:szCs w:val="24"/>
        </w:rPr>
      </w:pPr>
      <w:r>
        <w:rPr>
          <w:rFonts w:hint="eastAsia" w:ascii="宋体" w:hAnsi="宋体" w:cs="宋体"/>
          <w:sz w:val="24"/>
          <w:szCs w:val="24"/>
        </w:rPr>
        <w:t>如任何一方实质性地违反本协议项下所作的任何一项约定，或实质性地未履行协议项下的任何一项义务，且违约方在合理期限内或在守约方书面通知违约方并提出正要求后十(10)天内仍未补正或采取补救措施的，则守约方有权经书面通知立即终止协议，并要求违约方给予全部的损害赔偿。</w:t>
      </w:r>
    </w:p>
    <w:p>
      <w:pPr>
        <w:numPr>
          <w:ilvl w:val="0"/>
          <w:numId w:val="7"/>
        </w:numPr>
        <w:autoSpaceDE w:val="0"/>
        <w:autoSpaceDN w:val="0"/>
        <w:spacing w:line="360" w:lineRule="auto"/>
        <w:ind w:left="845" w:leftChars="0" w:hanging="425" w:firstLineChars="0"/>
        <w:rPr>
          <w:rFonts w:hAnsi="宋体"/>
          <w:color w:val="000000"/>
          <w:sz w:val="24"/>
          <w:szCs w:val="24"/>
          <w:lang w:val="zh-CN"/>
        </w:rPr>
      </w:pPr>
      <w:r>
        <w:rPr>
          <w:rFonts w:hAnsi="宋体"/>
          <w:color w:val="000000"/>
          <w:sz w:val="24"/>
          <w:szCs w:val="24"/>
          <w:lang w:val="zh-CN"/>
        </w:rPr>
        <w:t>本合同签定后，任何单方面不履行合同或擅自单方面解除合同（本合同另有约定的除外）给对方造成损失的，应承担相应赔偿责任。</w:t>
      </w:r>
    </w:p>
    <w:p>
      <w:pPr>
        <w:numPr>
          <w:ilvl w:val="0"/>
          <w:numId w:val="7"/>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在履行本合同的过程中，若乙方或乙方委派的CRC存在轻微违约或违规的行为的，甲方有权督促和要求乙方及CRC及时整改，甲方并有权视违约情况按照每次人民币</w:t>
      </w:r>
      <w:r>
        <w:rPr>
          <w:rFonts w:hint="eastAsia" w:hAnsi="宋体"/>
          <w:color w:val="000000"/>
          <w:sz w:val="24"/>
          <w:szCs w:val="24"/>
          <w:highlight w:val="yellow"/>
          <w:lang w:val="zh-CN"/>
        </w:rPr>
        <w:t>【500】</w:t>
      </w:r>
      <w:r>
        <w:rPr>
          <w:rFonts w:hint="eastAsia" w:hAnsi="宋体"/>
          <w:color w:val="000000"/>
          <w:sz w:val="24"/>
          <w:szCs w:val="24"/>
          <w:lang w:val="zh-CN"/>
        </w:rPr>
        <w:t>元至</w:t>
      </w:r>
      <w:r>
        <w:rPr>
          <w:rFonts w:hint="eastAsia" w:hAnsi="宋体"/>
          <w:color w:val="000000"/>
          <w:sz w:val="24"/>
          <w:szCs w:val="24"/>
          <w:highlight w:val="yellow"/>
          <w:lang w:val="zh-CN"/>
        </w:rPr>
        <w:t>【5000】</w:t>
      </w:r>
      <w:r>
        <w:rPr>
          <w:rFonts w:hint="eastAsia" w:hAnsi="宋体"/>
          <w:color w:val="000000"/>
          <w:sz w:val="24"/>
          <w:szCs w:val="24"/>
          <w:lang w:val="zh-CN"/>
        </w:rPr>
        <w:t>元的标准对于乙方进行违约处罚。</w:t>
      </w:r>
    </w:p>
    <w:p>
      <w:pPr>
        <w:numPr>
          <w:ilvl w:val="0"/>
          <w:numId w:val="7"/>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乙方出现下列情形之一的，甲方有权单方终止本合同，并有权要求乙方赔偿甲方的损失：</w:t>
      </w:r>
    </w:p>
    <w:p>
      <w:pPr>
        <w:numPr>
          <w:ilvl w:val="0"/>
          <w:numId w:val="8"/>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乙方派遣的CRC不具备本合同的第三条第1款规定的资质或不具备本合同的第三条第7款规定的条件，并未能按照本合同第三条第8款要求及时更换或补充适合的CRC的，且逾期达</w:t>
      </w:r>
      <w:r>
        <w:rPr>
          <w:rFonts w:hint="eastAsia" w:hAnsi="宋体"/>
          <w:color w:val="000000"/>
          <w:sz w:val="24"/>
          <w:szCs w:val="24"/>
          <w:highlight w:val="yellow"/>
          <w:lang w:val="zh-CN"/>
        </w:rPr>
        <w:t>【7】</w:t>
      </w:r>
      <w:r>
        <w:rPr>
          <w:rFonts w:hint="eastAsia" w:hAnsi="宋体"/>
          <w:color w:val="000000"/>
          <w:sz w:val="24"/>
          <w:szCs w:val="24"/>
          <w:lang w:val="zh-CN"/>
        </w:rPr>
        <w:t>天，或更换</w:t>
      </w:r>
      <w:r>
        <w:rPr>
          <w:rFonts w:hint="eastAsia" w:hAnsi="宋体"/>
          <w:color w:val="000000"/>
          <w:sz w:val="24"/>
          <w:szCs w:val="24"/>
          <w:highlight w:val="yellow"/>
          <w:lang w:val="zh-CN"/>
        </w:rPr>
        <w:t>【3】</w:t>
      </w:r>
      <w:r>
        <w:rPr>
          <w:rFonts w:hint="eastAsia" w:hAnsi="宋体"/>
          <w:color w:val="000000"/>
          <w:sz w:val="24"/>
          <w:szCs w:val="24"/>
          <w:lang w:val="zh-CN"/>
        </w:rPr>
        <w:t>次CRC后仍不能满足本合同的规定的条件的；</w:t>
      </w:r>
    </w:p>
    <w:p>
      <w:pPr>
        <w:numPr>
          <w:ilvl w:val="0"/>
          <w:numId w:val="8"/>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乙方违反本合同第三条第2款、或第5款、或第12款、或第13款、或第14款第六条第2款中任一规定的；</w:t>
      </w:r>
    </w:p>
    <w:p>
      <w:pPr>
        <w:numPr>
          <w:ilvl w:val="0"/>
          <w:numId w:val="8"/>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乙方违反本合同第三条第4款规定，造成严重后果的；</w:t>
      </w:r>
    </w:p>
    <w:p>
      <w:pPr>
        <w:numPr>
          <w:ilvl w:val="0"/>
          <w:numId w:val="8"/>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乙方违反本合同第三条第3款、或第6款、或第9款、或第10款、或第15款中任一规定，且在甲方提出整改要求后逾期达</w:t>
      </w:r>
      <w:r>
        <w:rPr>
          <w:rFonts w:hint="eastAsia" w:hAnsi="宋体"/>
          <w:color w:val="000000"/>
          <w:sz w:val="24"/>
          <w:szCs w:val="24"/>
          <w:highlight w:val="yellow"/>
          <w:lang w:val="zh-CN"/>
        </w:rPr>
        <w:t>【7】</w:t>
      </w:r>
      <w:r>
        <w:rPr>
          <w:rFonts w:hint="eastAsia" w:hAnsi="宋体"/>
          <w:color w:val="000000"/>
          <w:sz w:val="24"/>
          <w:szCs w:val="24"/>
          <w:lang w:val="zh-CN"/>
        </w:rPr>
        <w:t>天未能整改的，亦或在履行本合同过程中违约情况出现</w:t>
      </w:r>
      <w:r>
        <w:rPr>
          <w:rFonts w:hint="eastAsia" w:hAnsi="宋体"/>
          <w:color w:val="000000"/>
          <w:sz w:val="24"/>
          <w:szCs w:val="24"/>
          <w:highlight w:val="yellow"/>
          <w:lang w:val="zh-CN"/>
        </w:rPr>
        <w:t>【2】</w:t>
      </w:r>
      <w:r>
        <w:rPr>
          <w:rFonts w:hint="eastAsia" w:hAnsi="宋体"/>
          <w:color w:val="000000"/>
          <w:sz w:val="24"/>
          <w:szCs w:val="24"/>
          <w:lang w:val="zh-CN"/>
        </w:rPr>
        <w:t>次的。</w:t>
      </w:r>
    </w:p>
    <w:p>
      <w:pPr>
        <w:numPr>
          <w:ilvl w:val="0"/>
          <w:numId w:val="7"/>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lang w:val="zh-CN"/>
        </w:rPr>
        <w:t>若因申办方/CRO与甲方签订的临床研究协议提前终止的，双方同意本合同于该临床研究协议终止时一并终止，费用结算至终止时。双方互不负其他任何违约责任。</w:t>
      </w:r>
    </w:p>
    <w:p>
      <w:pPr>
        <w:numPr>
          <w:ilvl w:val="0"/>
          <w:numId w:val="9"/>
        </w:numPr>
        <w:spacing w:line="360" w:lineRule="auto"/>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合同变更及争议处理方法</w:t>
      </w:r>
    </w:p>
    <w:p>
      <w:pPr>
        <w:numPr>
          <w:ilvl w:val="0"/>
          <w:numId w:val="10"/>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rPr>
        <w:t xml:space="preserve"> </w:t>
      </w:r>
      <w:r>
        <w:rPr>
          <w:rFonts w:hint="eastAsia" w:hAnsi="宋体"/>
          <w:color w:val="000000"/>
          <w:sz w:val="24"/>
          <w:szCs w:val="24"/>
          <w:lang w:val="zh-CN"/>
        </w:rPr>
        <w:t>合同在</w:t>
      </w:r>
      <w:r>
        <w:rPr>
          <w:rFonts w:hint="eastAsia" w:hAnsi="宋体"/>
          <w:color w:val="000000"/>
          <w:sz w:val="24"/>
          <w:szCs w:val="24"/>
        </w:rPr>
        <w:t>各</w:t>
      </w:r>
      <w:r>
        <w:rPr>
          <w:rFonts w:hint="eastAsia" w:hAnsi="宋体"/>
          <w:color w:val="000000"/>
          <w:sz w:val="24"/>
          <w:szCs w:val="24"/>
          <w:lang w:val="zh-CN"/>
        </w:rPr>
        <w:t>方商定定稿后，在合同签署期间，</w:t>
      </w:r>
      <w:r>
        <w:rPr>
          <w:rFonts w:hint="eastAsia" w:hAnsi="宋体"/>
          <w:color w:val="000000"/>
          <w:sz w:val="24"/>
          <w:szCs w:val="24"/>
        </w:rPr>
        <w:t>各</w:t>
      </w:r>
      <w:r>
        <w:rPr>
          <w:rFonts w:hint="eastAsia" w:hAnsi="宋体"/>
          <w:color w:val="000000"/>
          <w:sz w:val="24"/>
          <w:szCs w:val="24"/>
          <w:lang w:val="zh-CN"/>
        </w:rPr>
        <w:t>方如有任何改动必须经对方同意，如果任何一方私自改动而未经对方同意，则由改动方负全部责任。</w:t>
      </w:r>
    </w:p>
    <w:p>
      <w:pPr>
        <w:numPr>
          <w:ilvl w:val="0"/>
          <w:numId w:val="10"/>
        </w:numPr>
        <w:autoSpaceDE w:val="0"/>
        <w:autoSpaceDN w:val="0"/>
        <w:spacing w:line="360" w:lineRule="auto"/>
        <w:ind w:left="845" w:leftChars="0" w:hanging="425" w:firstLineChars="0"/>
        <w:rPr>
          <w:color w:val="000000"/>
          <w:sz w:val="24"/>
          <w:szCs w:val="24"/>
          <w:lang w:val="zh-CN"/>
        </w:rPr>
      </w:pPr>
      <w:r>
        <w:rPr>
          <w:rFonts w:hint="eastAsia" w:hAnsi="宋体"/>
          <w:color w:val="000000"/>
          <w:sz w:val="24"/>
          <w:szCs w:val="24"/>
        </w:rPr>
        <w:t xml:space="preserve"> </w:t>
      </w:r>
      <w:r>
        <w:rPr>
          <w:rFonts w:hint="eastAsia" w:hAnsi="宋体"/>
          <w:color w:val="000000"/>
          <w:sz w:val="24"/>
          <w:szCs w:val="24"/>
          <w:lang w:val="zh-CN"/>
        </w:rPr>
        <w:t>任一方若出于任何安全性和/或有效性考虑，需终止本合同，应提前至少1周以书面方式通知</w:t>
      </w:r>
      <w:r>
        <w:rPr>
          <w:rFonts w:hint="eastAsia" w:hAnsi="宋体"/>
          <w:color w:val="000000"/>
          <w:sz w:val="24"/>
          <w:szCs w:val="24"/>
          <w:lang w:eastAsia="zh-CN"/>
        </w:rPr>
        <w:t>对</w:t>
      </w:r>
      <w:r>
        <w:rPr>
          <w:rFonts w:hint="eastAsia" w:hAnsi="宋体"/>
          <w:color w:val="000000"/>
          <w:sz w:val="24"/>
          <w:szCs w:val="24"/>
          <w:lang w:val="zh-CN"/>
        </w:rPr>
        <w:t>方。服务费用应当结算至双方共同确认的终止日。</w:t>
      </w:r>
    </w:p>
    <w:p>
      <w:pPr>
        <w:numPr>
          <w:ilvl w:val="0"/>
          <w:numId w:val="10"/>
        </w:numPr>
        <w:autoSpaceDE w:val="0"/>
        <w:autoSpaceDN w:val="0"/>
        <w:spacing w:line="360" w:lineRule="auto"/>
        <w:ind w:left="845" w:leftChars="0" w:hanging="425" w:firstLineChars="0"/>
        <w:rPr>
          <w:rFonts w:hAnsi="宋体"/>
          <w:color w:val="000000"/>
          <w:sz w:val="24"/>
          <w:szCs w:val="24"/>
          <w:lang w:val="zh-CN"/>
        </w:rPr>
      </w:pPr>
      <w:r>
        <w:rPr>
          <w:rFonts w:hint="eastAsia"/>
          <w:color w:val="000000"/>
          <w:sz w:val="24"/>
          <w:szCs w:val="24"/>
        </w:rPr>
        <w:t xml:space="preserve"> 若甲方与</w:t>
      </w:r>
      <w:r>
        <w:rPr>
          <w:rFonts w:hint="eastAsia"/>
          <w:color w:val="000000"/>
          <w:sz w:val="24"/>
          <w:szCs w:val="24"/>
          <w:lang w:eastAsia="zh-CN"/>
        </w:rPr>
        <w:t>申办方</w:t>
      </w:r>
      <w:r>
        <w:rPr>
          <w:rFonts w:hint="eastAsia"/>
          <w:color w:val="000000"/>
          <w:sz w:val="24"/>
          <w:szCs w:val="24"/>
        </w:rPr>
        <w:t>签订的</w:t>
      </w:r>
      <w:r>
        <w:rPr>
          <w:rFonts w:hint="eastAsia" w:ascii="宋体" w:hAnsi="宋体" w:cs="宋体"/>
          <w:sz w:val="24"/>
          <w:szCs w:val="24"/>
        </w:rPr>
        <w:t>临床研究协议（合同）提前终止的，则本协议也立即终止。</w:t>
      </w:r>
    </w:p>
    <w:p>
      <w:pPr>
        <w:numPr>
          <w:ilvl w:val="0"/>
          <w:numId w:val="9"/>
        </w:numPr>
        <w:spacing w:line="360" w:lineRule="auto"/>
        <w:rPr>
          <w:sz w:val="24"/>
          <w:szCs w:val="24"/>
          <w:highlight w:val="none"/>
          <w:lang w:eastAsia="zh-CN"/>
        </w:rPr>
      </w:pPr>
      <w:r>
        <w:rPr>
          <w:rFonts w:hint="eastAsia" w:cs="Arial" w:asciiTheme="minorEastAsia" w:hAnsiTheme="minorEastAsia" w:eastAsiaTheme="minorEastAsia"/>
          <w:b/>
          <w:color w:val="000000"/>
          <w:sz w:val="24"/>
          <w:szCs w:val="24"/>
          <w:highlight w:val="none"/>
          <w:lang w:eastAsia="zh-CN"/>
        </w:rPr>
        <w:t>争议解决</w:t>
      </w:r>
    </w:p>
    <w:p>
      <w:pPr>
        <w:numPr>
          <w:ilvl w:val="0"/>
          <w:numId w:val="0"/>
        </w:numPr>
        <w:spacing w:line="360" w:lineRule="auto"/>
        <w:ind w:firstLine="480" w:firstLineChars="200"/>
        <w:rPr>
          <w:rFonts w:hint="eastAsia" w:cs="Arial" w:asciiTheme="minorEastAsia" w:hAnsiTheme="minorEastAsia" w:eastAsiaTheme="minorEastAsia"/>
          <w:b/>
          <w:color w:val="000000"/>
          <w:sz w:val="24"/>
          <w:szCs w:val="24"/>
          <w:highlight w:val="none"/>
          <w:lang w:val="zh-CN" w:eastAsia="zh-CN"/>
        </w:rPr>
      </w:pPr>
      <w:r>
        <w:rPr>
          <w:rFonts w:hint="eastAsia" w:hAnsi="宋体"/>
          <w:color w:val="000000"/>
          <w:sz w:val="24"/>
          <w:szCs w:val="24"/>
          <w:lang w:val="zh-CN"/>
        </w:rPr>
        <w:t>本项目的试验方案、GCP和其他相关法律法规适用于本协议，</w:t>
      </w:r>
      <w:r>
        <w:rPr>
          <w:rFonts w:hint="eastAsia" w:hAnsi="宋体"/>
          <w:color w:val="000000"/>
          <w:sz w:val="24"/>
          <w:szCs w:val="24"/>
        </w:rPr>
        <w:t>各</w:t>
      </w:r>
      <w:r>
        <w:rPr>
          <w:rFonts w:hint="eastAsia" w:hAnsi="宋体"/>
          <w:color w:val="000000"/>
          <w:sz w:val="24"/>
          <w:szCs w:val="24"/>
          <w:lang w:val="zh-CN"/>
        </w:rPr>
        <w:t>方应信守协议，若</w:t>
      </w:r>
      <w:r>
        <w:rPr>
          <w:rFonts w:hint="eastAsia"/>
          <w:sz w:val="24"/>
          <w:szCs w:val="24"/>
        </w:rPr>
        <w:t>各方就本协议项下条款的解释和履行发生争议时，各方应首先通过友好协商解决该争议。如果协商不成，</w:t>
      </w:r>
      <w:r>
        <w:rPr>
          <w:rFonts w:hint="eastAsia" w:hAnsi="宋体"/>
          <w:color w:val="000000"/>
          <w:sz w:val="24"/>
          <w:szCs w:val="24"/>
          <w:lang w:val="zh-CN"/>
        </w:rPr>
        <w:t>任何一方可向乙方所在地的有管辖权的法院起诉，由败诉方承担诉讼费、律师费、鉴定费和差旅费</w:t>
      </w:r>
      <w:r>
        <w:rPr>
          <w:rFonts w:hint="eastAsia" w:cs="Arial" w:asciiTheme="minorEastAsia" w:hAnsiTheme="minorEastAsia" w:eastAsiaTheme="minorEastAsia"/>
          <w:b w:val="0"/>
          <w:bCs/>
          <w:color w:val="000000"/>
          <w:sz w:val="24"/>
          <w:szCs w:val="24"/>
          <w:highlight w:val="none"/>
          <w:lang w:val="zh-CN" w:eastAsia="zh-CN"/>
        </w:rPr>
        <w:t>等费用。</w:t>
      </w:r>
    </w:p>
    <w:p>
      <w:pPr>
        <w:numPr>
          <w:ilvl w:val="0"/>
          <w:numId w:val="9"/>
        </w:numPr>
        <w:spacing w:line="360" w:lineRule="auto"/>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不可抗力</w:t>
      </w:r>
    </w:p>
    <w:p>
      <w:pPr>
        <w:autoSpaceDE w:val="0"/>
        <w:autoSpaceDN w:val="0"/>
        <w:spacing w:line="360" w:lineRule="auto"/>
        <w:ind w:firstLine="480" w:firstLineChars="200"/>
        <w:jc w:val="both"/>
        <w:rPr>
          <w:rFonts w:hAnsi="宋体"/>
          <w:color w:val="000000"/>
          <w:sz w:val="24"/>
          <w:szCs w:val="24"/>
          <w:lang w:val="zh-CN"/>
        </w:rPr>
      </w:pPr>
      <w:r>
        <w:rPr>
          <w:rFonts w:hint="eastAsia" w:hAnsi="宋体"/>
          <w:color w:val="000000"/>
          <w:sz w:val="24"/>
          <w:szCs w:val="24"/>
          <w:lang w:val="zh-CN"/>
        </w:rPr>
        <w:t>由于天灾、战争、内乱、暴动或者由于政府主管部门改变法律法规等不可抗力致使本协议无法履行的，甲乙方均不承担责任，但各方应精诚合作，尽量使得对方的损失降到最低程度。</w:t>
      </w:r>
    </w:p>
    <w:p>
      <w:pPr>
        <w:numPr>
          <w:ilvl w:val="0"/>
          <w:numId w:val="9"/>
        </w:numPr>
        <w:spacing w:line="360" w:lineRule="auto"/>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 xml:space="preserve"> 其他</w:t>
      </w:r>
    </w:p>
    <w:p>
      <w:pPr>
        <w:numPr>
          <w:ilvl w:val="0"/>
          <w:numId w:val="11"/>
        </w:numPr>
        <w:spacing w:line="360" w:lineRule="auto"/>
        <w:ind w:left="240" w:hanging="240" w:hangingChars="100"/>
        <w:rPr>
          <w:rFonts w:hint="eastAsia" w:ascii="宋体" w:hAnsi="宋体" w:cs="宋体"/>
          <w:sz w:val="24"/>
          <w:szCs w:val="24"/>
        </w:rPr>
      </w:pPr>
      <w:r>
        <w:rPr>
          <w:rFonts w:hint="eastAsia" w:ascii="宋体" w:hAnsi="宋体" w:cs="宋体"/>
          <w:sz w:val="24"/>
          <w:szCs w:val="24"/>
        </w:rPr>
        <w:t>未经甲方事先书面同意，乙方不得将其在本协议项下的权利或义务转包或分包给任何第三方。</w:t>
      </w:r>
    </w:p>
    <w:p>
      <w:pPr>
        <w:numPr>
          <w:ilvl w:val="0"/>
          <w:numId w:val="11"/>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本协议附件与本协议正文具有同等法律效力。</w:t>
      </w:r>
    </w:p>
    <w:p>
      <w:pPr>
        <w:numPr>
          <w:ilvl w:val="0"/>
          <w:numId w:val="11"/>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本协议的终止或到期不影响第</w:t>
      </w:r>
      <w:r>
        <w:rPr>
          <w:rFonts w:hint="eastAsia" w:ascii="宋体" w:hAnsi="宋体" w:cs="宋体"/>
          <w:sz w:val="24"/>
          <w:szCs w:val="24"/>
          <w:lang w:eastAsia="zh-CN"/>
        </w:rPr>
        <w:t>五</w:t>
      </w:r>
      <w:r>
        <w:rPr>
          <w:rFonts w:hint="eastAsia" w:ascii="宋体" w:hAnsi="宋体" w:cs="宋体"/>
          <w:sz w:val="24"/>
          <w:szCs w:val="24"/>
        </w:rPr>
        <w:t>条（</w:t>
      </w:r>
      <w:r>
        <w:rPr>
          <w:rFonts w:hint="eastAsia" w:ascii="宋体" w:hAnsi="宋体" w:cs="宋体"/>
          <w:sz w:val="24"/>
          <w:szCs w:val="24"/>
          <w:lang w:eastAsia="zh-CN"/>
        </w:rPr>
        <w:t>数据的所有权</w:t>
      </w:r>
      <w:r>
        <w:rPr>
          <w:rFonts w:hint="eastAsia" w:ascii="宋体" w:hAnsi="宋体" w:cs="宋体"/>
          <w:sz w:val="24"/>
          <w:szCs w:val="24"/>
        </w:rPr>
        <w:t>）、第</w:t>
      </w:r>
      <w:r>
        <w:rPr>
          <w:rFonts w:hint="eastAsia" w:ascii="宋体" w:hAnsi="宋体" w:cs="宋体"/>
          <w:sz w:val="24"/>
          <w:szCs w:val="24"/>
          <w:lang w:eastAsia="zh-CN"/>
        </w:rPr>
        <w:t>六</w:t>
      </w:r>
      <w:r>
        <w:rPr>
          <w:rFonts w:hint="eastAsia" w:ascii="宋体" w:hAnsi="宋体" w:cs="宋体"/>
          <w:sz w:val="24"/>
          <w:szCs w:val="24"/>
        </w:rPr>
        <w:t>条（保密</w:t>
      </w:r>
      <w:r>
        <w:rPr>
          <w:rFonts w:hint="eastAsia" w:ascii="宋体" w:hAnsi="宋体" w:cs="宋体"/>
          <w:sz w:val="24"/>
          <w:szCs w:val="24"/>
          <w:lang w:eastAsia="zh-CN"/>
        </w:rPr>
        <w:t>义务</w:t>
      </w:r>
      <w:r>
        <w:rPr>
          <w:rFonts w:hint="eastAsia" w:ascii="宋体" w:hAnsi="宋体" w:cs="宋体"/>
          <w:sz w:val="24"/>
          <w:szCs w:val="24"/>
        </w:rPr>
        <w:t>）的效力。</w:t>
      </w:r>
    </w:p>
    <w:p>
      <w:pPr>
        <w:numPr>
          <w:ilvl w:val="0"/>
          <w:numId w:val="11"/>
        </w:numPr>
        <w:spacing w:line="360" w:lineRule="auto"/>
        <w:ind w:left="240" w:hanging="240" w:hangingChars="100"/>
        <w:rPr>
          <w:rFonts w:hint="eastAsia" w:hAnsi="宋体"/>
          <w:color w:val="000000"/>
          <w:sz w:val="24"/>
          <w:szCs w:val="24"/>
          <w:lang w:val="zh-CN" w:eastAsia="zh-CN"/>
        </w:rPr>
      </w:pPr>
      <w:r>
        <w:rPr>
          <w:rFonts w:hint="eastAsia" w:ascii="宋体" w:hAnsi="宋体" w:cs="宋体"/>
          <w:sz w:val="24"/>
          <w:szCs w:val="24"/>
        </w:rPr>
        <w:t>本合同首部中各方的地址和电话为互相接收信函、通知、材料以及司法机关送达法律文件等的法定送达地址和联系电话，由合同一方变更地址和电话，应提前五日书面通知对方，变更方未及时通知对方的，因此产生的责任和损失应由变更方承担。合同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pPr>
        <w:numPr>
          <w:ilvl w:val="0"/>
          <w:numId w:val="11"/>
        </w:numPr>
        <w:spacing w:line="360" w:lineRule="auto"/>
        <w:ind w:left="240" w:hanging="240" w:hangingChars="100"/>
        <w:rPr>
          <w:rFonts w:hint="eastAsia" w:hAnsi="宋体"/>
          <w:color w:val="000000"/>
          <w:sz w:val="24"/>
          <w:szCs w:val="24"/>
          <w:lang w:val="zh-CN" w:eastAsia="zh-CN"/>
        </w:rPr>
      </w:pPr>
      <w:r>
        <w:rPr>
          <w:rFonts w:hint="eastAsia" w:hAnsi="宋体"/>
          <w:color w:val="000000"/>
          <w:sz w:val="24"/>
          <w:szCs w:val="24"/>
          <w:lang w:val="zh-CN" w:eastAsia="zh-CN"/>
        </w:rPr>
        <w:t>本协议自各方合法授权代表签字盖章之日起生效。本协议一式肆份，甲方及乙方各执贰份，具有同等法律效力。</w:t>
      </w:r>
    </w:p>
    <w:p>
      <w:pPr>
        <w:numPr>
          <w:ilvl w:val="0"/>
          <w:numId w:val="0"/>
        </w:numPr>
        <w:spacing w:line="360" w:lineRule="auto"/>
        <w:ind w:leftChars="-100"/>
        <w:jc w:val="center"/>
        <w:rPr>
          <w:rFonts w:hint="eastAsia" w:hAnsi="宋体"/>
          <w:color w:val="000000"/>
          <w:sz w:val="24"/>
          <w:szCs w:val="24"/>
          <w:lang w:val="zh-CN" w:eastAsia="zh-CN"/>
        </w:rPr>
      </w:pPr>
      <w:r>
        <w:rPr>
          <w:rFonts w:hint="eastAsia" w:hAnsi="宋体"/>
          <w:color w:val="000000"/>
          <w:sz w:val="24"/>
          <w:szCs w:val="24"/>
          <w:lang w:val="zh-CN" w:eastAsia="zh-CN"/>
        </w:rPr>
        <w:t>（以下无正文）</w:t>
      </w:r>
    </w:p>
    <w:p>
      <w:pPr>
        <w:rPr>
          <w:rFonts w:cs="宋体"/>
          <w:sz w:val="24"/>
          <w:szCs w:val="24"/>
          <w:lang w:eastAsia="zh-CN"/>
        </w:rPr>
      </w:pPr>
      <w:r>
        <w:rPr>
          <w:rFonts w:hint="eastAsia" w:cs="宋体"/>
          <w:sz w:val="24"/>
          <w:szCs w:val="24"/>
          <w:lang w:eastAsia="zh-CN"/>
        </w:rPr>
        <w:br w:type="page"/>
      </w:r>
    </w:p>
    <w:p>
      <w:pPr>
        <w:spacing w:after="120" w:afterLines="50" w:line="560" w:lineRule="exact"/>
        <w:ind w:firstLine="480" w:firstLineChars="200"/>
        <w:rPr>
          <w:rFonts w:cs="宋体"/>
          <w:sz w:val="24"/>
          <w:szCs w:val="24"/>
          <w:lang w:eastAsia="zh-CN"/>
        </w:rPr>
      </w:pPr>
    </w:p>
    <w:p>
      <w:pPr>
        <w:jc w:val="center"/>
        <w:rPr>
          <w:rFonts w:ascii="宋体" w:hAnsi="宋体"/>
          <w:b/>
          <w:sz w:val="36"/>
          <w:szCs w:val="36"/>
          <w:lang w:eastAsia="zh-CN"/>
        </w:rPr>
      </w:pPr>
      <w:r>
        <w:rPr>
          <w:rFonts w:ascii="宋体" w:hAnsi="宋体"/>
          <w:b/>
          <w:sz w:val="36"/>
          <w:szCs w:val="36"/>
          <w:lang w:eastAsia="zh-CN"/>
        </w:rPr>
        <w:t>临床试</w:t>
      </w:r>
      <w:r>
        <w:rPr>
          <w:rFonts w:hAnsi="宋体"/>
          <w:b/>
          <w:sz w:val="36"/>
          <w:szCs w:val="36"/>
          <w:lang w:eastAsia="zh-CN"/>
        </w:rPr>
        <w:t>验</w:t>
      </w:r>
      <w:r>
        <w:rPr>
          <w:b/>
          <w:sz w:val="36"/>
          <w:szCs w:val="36"/>
          <w:lang w:eastAsia="zh-CN"/>
        </w:rPr>
        <w:t>CRC</w:t>
      </w:r>
      <w:r>
        <w:rPr>
          <w:rFonts w:hint="eastAsia" w:ascii="宋体" w:hAnsi="宋体"/>
          <w:b/>
          <w:sz w:val="36"/>
          <w:szCs w:val="36"/>
          <w:lang w:eastAsia="zh-CN"/>
        </w:rPr>
        <w:t>服务两方协议</w:t>
      </w:r>
      <w:r>
        <w:rPr>
          <w:rFonts w:ascii="宋体" w:hAnsi="宋体"/>
          <w:b/>
          <w:sz w:val="36"/>
          <w:szCs w:val="36"/>
          <w:lang w:eastAsia="zh-CN"/>
        </w:rPr>
        <w:t>签署页</w:t>
      </w:r>
    </w:p>
    <w:p>
      <w:pPr>
        <w:spacing w:after="120" w:afterLines="50" w:line="480" w:lineRule="auto"/>
        <w:ind w:firstLine="480" w:firstLineChars="200"/>
        <w:rPr>
          <w:rFonts w:ascii="宋体" w:hAnsi="宋体"/>
          <w:sz w:val="24"/>
          <w:szCs w:val="24"/>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甲方</w:t>
      </w:r>
      <w:r>
        <w:rPr>
          <w:rFonts w:ascii="宋体" w:hAnsi="宋体"/>
          <w:sz w:val="28"/>
          <w:szCs w:val="28"/>
          <w:lang w:eastAsia="zh-CN"/>
        </w:rPr>
        <w:t>：</w:t>
      </w:r>
      <w:r>
        <w:rPr>
          <w:rFonts w:hint="eastAsia" w:ascii="宋体" w:hAnsi="宋体"/>
          <w:sz w:val="28"/>
          <w:szCs w:val="28"/>
          <w:lang w:eastAsia="zh-CN"/>
        </w:rPr>
        <w:t>深圳市第三人民医院</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主要研究者：</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乙方：</w:t>
      </w:r>
      <w:r>
        <w:rPr>
          <w:rFonts w:hint="eastAsia"/>
          <w:color w:val="000000"/>
          <w:sz w:val="28"/>
          <w:szCs w:val="28"/>
          <w:lang w:eastAsia="zh-CN"/>
        </w:rPr>
        <w:t>XXXXXXXXXXX</w:t>
      </w:r>
      <w:r>
        <w:rPr>
          <w:rFonts w:ascii="宋体" w:hAnsi="宋体"/>
          <w:sz w:val="28"/>
          <w:szCs w:val="28"/>
          <w:lang w:eastAsia="zh-CN"/>
        </w:rPr>
        <w:t>（盖章）</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hint="eastAsia" w:ascii="宋体" w:hAnsi="宋体"/>
          <w:sz w:val="28"/>
          <w:szCs w:val="28"/>
          <w:lang w:eastAsia="zh-CN"/>
        </w:rPr>
      </w:pPr>
      <w:r>
        <w:rPr>
          <w:rFonts w:hint="eastAsia" w:ascii="宋体" w:hAnsi="宋体"/>
          <w:sz w:val="28"/>
          <w:szCs w:val="28"/>
          <w:lang w:eastAsia="zh-CN"/>
        </w:rPr>
        <w:t>日     期：</w:t>
      </w:r>
    </w:p>
    <w:p>
      <w:pPr>
        <w:rPr>
          <w:rFonts w:hint="eastAsia" w:ascii="宋体" w:hAnsi="宋体"/>
          <w:sz w:val="28"/>
          <w:szCs w:val="28"/>
          <w:lang w:eastAsia="zh-CN"/>
        </w:rPr>
      </w:pPr>
      <w:r>
        <w:rPr>
          <w:rFonts w:hint="eastAsia" w:ascii="宋体" w:hAnsi="宋体"/>
          <w:sz w:val="28"/>
          <w:szCs w:val="28"/>
          <w:lang w:eastAsia="zh-CN"/>
        </w:rPr>
        <w:br w:type="page"/>
      </w:r>
    </w:p>
    <w:p>
      <w:pPr>
        <w:rPr>
          <w:rFonts w:ascii="宋体" w:hAnsi="宋体" w:cs="宋体"/>
          <w:sz w:val="28"/>
          <w:szCs w:val="28"/>
          <w:lang w:eastAsia="zh-CN"/>
        </w:rPr>
      </w:pPr>
      <w:r>
        <w:rPr>
          <w:rFonts w:hint="eastAsia" w:ascii="宋体" w:hAnsi="宋体" w:cs="宋体"/>
          <w:b/>
          <w:sz w:val="28"/>
          <w:szCs w:val="28"/>
          <w:lang w:eastAsia="zh-CN"/>
        </w:rPr>
        <w:t>附件一：</w:t>
      </w:r>
      <w:r>
        <w:rPr>
          <w:b/>
          <w:sz w:val="28"/>
          <w:szCs w:val="28"/>
          <w:lang w:eastAsia="zh-CN"/>
        </w:rPr>
        <w:t xml:space="preserve"> CRC</w:t>
      </w:r>
      <w:r>
        <w:rPr>
          <w:rFonts w:hint="eastAsia" w:ascii="宋体" w:hAnsi="宋体" w:cs="宋体"/>
          <w:b/>
          <w:sz w:val="28"/>
          <w:szCs w:val="28"/>
          <w:lang w:eastAsia="zh-CN"/>
        </w:rPr>
        <w:t>工作职责</w:t>
      </w:r>
    </w:p>
    <w:tbl>
      <w:tblPr>
        <w:tblStyle w:val="23"/>
        <w:tblW w:w="9924" w:type="dxa"/>
        <w:tblInd w:w="0" w:type="dxa"/>
        <w:tblLayout w:type="fixed"/>
        <w:tblCellMar>
          <w:top w:w="0" w:type="dxa"/>
          <w:left w:w="108" w:type="dxa"/>
          <w:bottom w:w="0" w:type="dxa"/>
          <w:right w:w="108" w:type="dxa"/>
        </w:tblCellMar>
      </w:tblPr>
      <w:tblGrid>
        <w:gridCol w:w="1560"/>
        <w:gridCol w:w="993"/>
        <w:gridCol w:w="992"/>
        <w:gridCol w:w="5386"/>
        <w:gridCol w:w="993"/>
      </w:tblGrid>
      <w:tr>
        <w:tblPrEx>
          <w:tblCellMar>
            <w:top w:w="0" w:type="dxa"/>
            <w:left w:w="108" w:type="dxa"/>
            <w:bottom w:w="0" w:type="dxa"/>
            <w:right w:w="108" w:type="dxa"/>
          </w:tblCellMar>
        </w:tblPrEx>
        <w:trPr>
          <w:trHeight w:val="834"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sz w:val="24"/>
                <w:szCs w:val="24"/>
                <w:lang w:eastAsia="zh-CN"/>
              </w:rPr>
            </w:pPr>
            <w:r>
              <w:rPr>
                <w:rFonts w:hint="eastAsia" w:ascii="宋体" w:hAnsi="宋体"/>
                <w:b/>
                <w:bCs/>
                <w:sz w:val="24"/>
                <w:szCs w:val="24"/>
              </w:rPr>
              <w:t>研究题目</w:t>
            </w:r>
            <w:r>
              <w:rPr>
                <w:rFonts w:hint="eastAsia" w:ascii="宋体" w:hAnsi="宋体"/>
                <w:b/>
                <w:bCs/>
                <w:sz w:val="24"/>
                <w:szCs w:val="24"/>
                <w:lang w:eastAsia="zh-CN"/>
              </w:rPr>
              <w:t>：</w:t>
            </w:r>
          </w:p>
        </w:tc>
        <w:tc>
          <w:tcPr>
            <w:tcW w:w="8364" w:type="dxa"/>
            <w:gridSpan w:val="4"/>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b/>
                <w:bCs/>
                <w:sz w:val="24"/>
                <w:szCs w:val="24"/>
                <w:lang w:eastAsia="zh-CN"/>
              </w:rPr>
            </w:pPr>
          </w:p>
        </w:tc>
      </w:tr>
      <w:tr>
        <w:tblPrEx>
          <w:tblCellMar>
            <w:top w:w="0" w:type="dxa"/>
            <w:left w:w="108" w:type="dxa"/>
            <w:bottom w:w="0" w:type="dxa"/>
            <w:right w:w="108" w:type="dxa"/>
          </w:tblCellMar>
        </w:tblPrEx>
        <w:trPr>
          <w:trHeight w:val="255" w:hRule="atLeast"/>
        </w:trPr>
        <w:tc>
          <w:tcPr>
            <w:tcW w:w="1560"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编号</w:t>
            </w:r>
          </w:p>
        </w:tc>
        <w:tc>
          <w:tcPr>
            <w:tcW w:w="1985"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538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ascii="宋体" w:hAnsi="宋体"/>
                <w:b/>
                <w:bCs/>
                <w:color w:val="000000"/>
                <w:sz w:val="24"/>
                <w:szCs w:val="24"/>
              </w:rPr>
              <w:t>CRC</w:t>
            </w:r>
            <w:r>
              <w:rPr>
                <w:rFonts w:hint="eastAsia" w:ascii="宋体" w:hAnsi="宋体"/>
                <w:b/>
                <w:bCs/>
                <w:color w:val="000000"/>
                <w:sz w:val="24"/>
                <w:szCs w:val="24"/>
              </w:rPr>
              <w:t>职责（是</w:t>
            </w:r>
            <w:r>
              <w:rPr>
                <w:rFonts w:ascii="宋体" w:hAnsi="宋体"/>
                <w:b/>
                <w:bCs/>
                <w:color w:val="000000"/>
                <w:sz w:val="24"/>
                <w:szCs w:val="24"/>
              </w:rPr>
              <w:t>/</w:t>
            </w:r>
            <w:r>
              <w:rPr>
                <w:rFonts w:hint="eastAsia" w:ascii="宋体" w:hAnsi="宋体"/>
                <w:b/>
                <w:bCs/>
                <w:color w:val="000000"/>
                <w:sz w:val="24"/>
                <w:szCs w:val="24"/>
              </w:rPr>
              <w:t>否）</w:t>
            </w:r>
          </w:p>
        </w:tc>
      </w:tr>
      <w:tr>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1</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lang w:eastAsia="zh-CN"/>
              </w:rPr>
            </w:pPr>
            <w:r>
              <w:rPr>
                <w:rFonts w:hint="eastAsia" w:ascii="宋体" w:hAnsi="宋体" w:cs="宋体"/>
                <w:b/>
                <w:bCs/>
                <w:color w:val="000000"/>
                <w:sz w:val="24"/>
                <w:szCs w:val="24"/>
                <w:lang w:eastAsia="zh-CN"/>
              </w:rPr>
              <w:t>伦理和机构沟通</w:t>
            </w:r>
            <w:r>
              <w:rPr>
                <w:rFonts w:hint="eastAsia" w:ascii="宋体" w:hAnsi="宋体" w:cs="宋体"/>
                <w:b/>
                <w:bCs/>
                <w:color w:val="000000"/>
                <w:sz w:val="24"/>
                <w:szCs w:val="24"/>
                <w:lang w:eastAsia="zh-CN"/>
              </w:rPr>
              <w:br w:type="textWrapping"/>
            </w:r>
            <w:r>
              <w:rPr>
                <w:rFonts w:hint="eastAsia" w:ascii="宋体" w:hAnsi="宋体" w:cs="宋体"/>
                <w:b/>
                <w:bCs/>
                <w:color w:val="000000"/>
                <w:sz w:val="24"/>
                <w:szCs w:val="24"/>
                <w:lang w:eastAsia="zh-CN"/>
              </w:rPr>
              <w:t>（启动前）</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w:t>
            </w:r>
            <w:r>
              <w:rPr>
                <w:rFonts w:hint="eastAsia"/>
                <w:color w:val="000000"/>
                <w:sz w:val="24"/>
                <w:szCs w:val="24"/>
                <w:lang w:eastAsia="zh-CN"/>
              </w:rPr>
              <w:t>协助研究者完成伦理备案资料的递交前准备和递交</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1.2</w:t>
            </w:r>
            <w:r>
              <w:rPr>
                <w:rFonts w:hint="eastAsia"/>
                <w:color w:val="000000"/>
                <w:sz w:val="24"/>
                <w:szCs w:val="24"/>
                <w:lang w:eastAsia="zh-CN"/>
              </w:rPr>
              <w:t>跟进伦理上会及审评情况，及时</w:t>
            </w:r>
            <w:r>
              <w:rPr>
                <w:color w:val="000000"/>
                <w:sz w:val="24"/>
                <w:szCs w:val="24"/>
                <w:lang w:eastAsia="zh-CN"/>
              </w:rPr>
              <w:t>告知研究者、合同研究组织（CRO）</w:t>
            </w:r>
            <w:r>
              <w:rPr>
                <w:rFonts w:hint="eastAsia"/>
                <w:color w:val="000000"/>
                <w:sz w:val="24"/>
                <w:szCs w:val="24"/>
                <w:lang w:eastAsia="zh-CN"/>
              </w:rPr>
              <w:t>审评</w:t>
            </w:r>
            <w:r>
              <w:rPr>
                <w:color w:val="000000"/>
                <w:sz w:val="24"/>
                <w:szCs w:val="24"/>
                <w:lang w:eastAsia="zh-CN"/>
              </w:rPr>
              <w:t>结果，并保存相关文件；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1.3</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1.4</w:t>
            </w:r>
            <w:r>
              <w:rPr>
                <w:rFonts w:hint="eastAsia"/>
                <w:color w:val="000000"/>
                <w:sz w:val="24"/>
                <w:szCs w:val="24"/>
                <w:lang w:eastAsia="zh-CN"/>
              </w:rPr>
              <w:t>中心机构要求相关工作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2</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分中心启动会</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2.1</w:t>
            </w:r>
            <w:r>
              <w:rPr>
                <w:rFonts w:hint="eastAsia"/>
                <w:color w:val="000000"/>
                <w:sz w:val="24"/>
                <w:szCs w:val="24"/>
                <w:lang w:eastAsia="zh-CN"/>
              </w:rPr>
              <w:t>协助监查员（</w:t>
            </w:r>
            <w:r>
              <w:rPr>
                <w:color w:val="000000"/>
                <w:sz w:val="24"/>
                <w:szCs w:val="24"/>
                <w:lang w:eastAsia="zh-CN"/>
              </w:rPr>
              <w:t>CRA</w:t>
            </w:r>
            <w:r>
              <w:rPr>
                <w:rFonts w:hint="eastAsia"/>
                <w:color w:val="000000"/>
                <w:sz w:val="24"/>
                <w:szCs w:val="24"/>
                <w:lang w:eastAsia="zh-CN"/>
              </w:rPr>
              <w:t>）组织召开分中心启动会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2.2</w:t>
            </w:r>
            <w:r>
              <w:rPr>
                <w:rFonts w:hint="eastAsia"/>
                <w:color w:val="000000"/>
                <w:sz w:val="24"/>
                <w:szCs w:val="24"/>
                <w:lang w:eastAsia="zh-CN"/>
              </w:rPr>
              <w:t>分中心启动会前的准备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2.3</w:t>
            </w:r>
            <w:r>
              <w:rPr>
                <w:rFonts w:hint="eastAsia"/>
                <w:color w:val="000000"/>
                <w:sz w:val="24"/>
                <w:szCs w:val="24"/>
                <w:lang w:eastAsia="zh-CN"/>
              </w:rPr>
              <w:t>协助CRA收集研究者</w:t>
            </w:r>
            <w:r>
              <w:rPr>
                <w:color w:val="000000"/>
                <w:sz w:val="24"/>
                <w:szCs w:val="24"/>
                <w:lang w:eastAsia="zh-CN"/>
              </w:rPr>
              <w:t>个人简历</w:t>
            </w:r>
            <w:r>
              <w:rPr>
                <w:rFonts w:hint="eastAsia"/>
                <w:color w:val="000000"/>
                <w:sz w:val="24"/>
                <w:szCs w:val="24"/>
                <w:lang w:eastAsia="zh-CN"/>
              </w:rPr>
              <w:t>（</w:t>
            </w:r>
            <w:r>
              <w:rPr>
                <w:color w:val="000000"/>
                <w:sz w:val="24"/>
                <w:szCs w:val="24"/>
                <w:lang w:eastAsia="zh-CN"/>
              </w:rPr>
              <w:t>CV</w:t>
            </w:r>
            <w:r>
              <w:rPr>
                <w:rFonts w:hint="eastAsia"/>
                <w:color w:val="000000"/>
                <w:sz w:val="24"/>
                <w:szCs w:val="24"/>
                <w:lang w:eastAsia="zh-CN"/>
              </w:rPr>
              <w:t>）及相关资质证明</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2.4</w:t>
            </w:r>
            <w:r>
              <w:rPr>
                <w:rFonts w:hint="eastAsia"/>
                <w:color w:val="000000"/>
                <w:sz w:val="24"/>
                <w:szCs w:val="24"/>
                <w:lang w:eastAsia="zh-CN"/>
              </w:rPr>
              <w:t>协助CRA收集研究者培训记录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 xml:space="preserve">2.5 </w:t>
            </w:r>
            <w:r>
              <w:rPr>
                <w:rFonts w:hint="eastAsia"/>
                <w:color w:val="000000"/>
                <w:sz w:val="24"/>
                <w:szCs w:val="24"/>
                <w:lang w:eastAsia="zh-CN"/>
              </w:rPr>
              <w:t>协助CRA收集授权表和签名样章</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2.6</w:t>
            </w:r>
            <w:r>
              <w:rPr>
                <w:rFonts w:hint="eastAsia"/>
                <w:color w:val="000000"/>
                <w:sz w:val="24"/>
                <w:szCs w:val="24"/>
                <w:lang w:eastAsia="zh-CN"/>
              </w:rPr>
              <w:t>协助CRA收集实验室资质证明</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2.7</w:t>
            </w:r>
            <w:r>
              <w:rPr>
                <w:rFonts w:hint="eastAsia"/>
                <w:color w:val="000000"/>
                <w:sz w:val="24"/>
                <w:szCs w:val="24"/>
                <w:lang w:eastAsia="zh-CN"/>
              </w:rPr>
              <w:t>协助研究者测试研究系统相关账号</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2.8</w:t>
            </w:r>
            <w:r>
              <w:rPr>
                <w:rFonts w:hint="eastAsia"/>
                <w:color w:val="000000"/>
                <w:sz w:val="24"/>
                <w:szCs w:val="24"/>
                <w:lang w:eastAsia="zh-CN"/>
              </w:rPr>
              <w:t>与分中心启动会相关的其他工作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3</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伦理相关工作</w:t>
            </w:r>
            <w:r>
              <w:rPr>
                <w:rFonts w:hint="eastAsia" w:ascii="宋体" w:hAnsi="宋体"/>
                <w:b/>
                <w:bCs/>
                <w:color w:val="000000"/>
                <w:sz w:val="24"/>
                <w:szCs w:val="24"/>
              </w:rPr>
              <w:br w:type="textWrapping"/>
            </w:r>
            <w:r>
              <w:rPr>
                <w:rFonts w:ascii="宋体" w:hAnsi="宋体"/>
                <w:b/>
                <w:bCs/>
                <w:color w:val="000000"/>
                <w:sz w:val="24"/>
                <w:szCs w:val="24"/>
              </w:rPr>
              <w:t>(</w:t>
            </w:r>
            <w:r>
              <w:rPr>
                <w:rFonts w:hint="eastAsia" w:ascii="宋体" w:hAnsi="宋体"/>
                <w:b/>
                <w:bCs/>
                <w:color w:val="000000"/>
                <w:sz w:val="24"/>
                <w:szCs w:val="24"/>
              </w:rPr>
              <w:t>启动后</w:t>
            </w:r>
            <w:r>
              <w:rPr>
                <w:rFonts w:ascii="宋体" w:hAnsi="宋体"/>
                <w:b/>
                <w:bCs/>
                <w:color w:val="000000"/>
                <w:sz w:val="24"/>
                <w:szCs w:val="24"/>
              </w:rPr>
              <w:t>)</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3.1</w:t>
            </w:r>
            <w:r>
              <w:rPr>
                <w:rFonts w:hint="eastAsia"/>
                <w:color w:val="000000"/>
                <w:sz w:val="24"/>
                <w:szCs w:val="24"/>
                <w:lang w:eastAsia="zh-CN"/>
              </w:rPr>
              <w:t>外院发生</w:t>
            </w:r>
            <w:r>
              <w:rPr>
                <w:color w:val="000000"/>
                <w:sz w:val="24"/>
                <w:szCs w:val="24"/>
                <w:lang w:eastAsia="zh-CN"/>
              </w:rPr>
              <w:t>严重不良事件</w:t>
            </w:r>
            <w:r>
              <w:rPr>
                <w:rFonts w:hint="eastAsia"/>
                <w:color w:val="000000"/>
                <w:sz w:val="24"/>
                <w:szCs w:val="24"/>
                <w:lang w:eastAsia="zh-CN"/>
              </w:rPr>
              <w:t>（</w:t>
            </w:r>
            <w:r>
              <w:rPr>
                <w:color w:val="000000"/>
                <w:sz w:val="24"/>
                <w:szCs w:val="24"/>
                <w:lang w:eastAsia="zh-CN"/>
              </w:rPr>
              <w:t>SAE</w:t>
            </w:r>
            <w:r>
              <w:rPr>
                <w:rFonts w:hint="eastAsia"/>
                <w:color w:val="000000"/>
                <w:sz w:val="24"/>
                <w:szCs w:val="24"/>
                <w:lang w:eastAsia="zh-CN"/>
              </w:rPr>
              <w:t>）、项目相关文件协助研究者递交伦理备案；</w:t>
            </w:r>
            <w:r>
              <w:rPr>
                <w:color w:val="000000"/>
                <w:sz w:val="24"/>
                <w:szCs w:val="24"/>
                <w:lang w:eastAsia="zh-CN"/>
              </w:rPr>
              <w:t xml:space="preserve"> </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3.2</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受试者管理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受试者招募</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w:t>
            </w:r>
            <w:r>
              <w:rPr>
                <w:rFonts w:hint="eastAsia"/>
                <w:color w:val="000000"/>
                <w:sz w:val="24"/>
                <w:szCs w:val="24"/>
                <w:lang w:eastAsia="zh-CN"/>
              </w:rPr>
              <w:t>受试者招募（科室内招募）</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w:t>
            </w:r>
            <w:r>
              <w:rPr>
                <w:rFonts w:hint="eastAsia"/>
                <w:color w:val="000000"/>
                <w:sz w:val="24"/>
                <w:szCs w:val="24"/>
                <w:lang w:eastAsia="zh-CN"/>
              </w:rPr>
              <w:t>与受试者招募相关的其他工作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受试者初筛</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w:t>
            </w:r>
            <w:r>
              <w:rPr>
                <w:rFonts w:hint="eastAsia"/>
                <w:color w:val="000000"/>
                <w:sz w:val="24"/>
                <w:szCs w:val="24"/>
                <w:lang w:eastAsia="zh-CN"/>
              </w:rPr>
              <w:t>潜在受试者筛选</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4.4</w:t>
            </w:r>
            <w:r>
              <w:rPr>
                <w:rFonts w:hint="eastAsia"/>
                <w:color w:val="000000"/>
                <w:sz w:val="24"/>
                <w:szCs w:val="24"/>
                <w:lang w:eastAsia="zh-CN"/>
              </w:rPr>
              <w:t>入排标准初步核对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4.5</w:t>
            </w:r>
            <w:r>
              <w:rPr>
                <w:rFonts w:hint="eastAsia"/>
                <w:color w:val="000000"/>
                <w:sz w:val="24"/>
                <w:szCs w:val="24"/>
                <w:lang w:eastAsia="zh-CN"/>
              </w:rPr>
              <w:t>与受试者初筛相关的其他工作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知情同意</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4.6</w:t>
            </w:r>
            <w:r>
              <w:rPr>
                <w:rFonts w:hint="eastAsia"/>
                <w:color w:val="000000"/>
                <w:sz w:val="24"/>
                <w:szCs w:val="24"/>
                <w:lang w:eastAsia="zh-CN"/>
              </w:rPr>
              <w:t>协助进行知情同意</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4.7</w:t>
            </w:r>
            <w:r>
              <w:rPr>
                <w:rFonts w:hint="eastAsia"/>
                <w:color w:val="000000"/>
                <w:sz w:val="24"/>
                <w:szCs w:val="24"/>
                <w:lang w:eastAsia="zh-CN"/>
              </w:rPr>
              <w:t>核对知情同意书签署情况</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4.8</w:t>
            </w:r>
            <w:r>
              <w:rPr>
                <w:rFonts w:hint="eastAsia"/>
                <w:color w:val="000000"/>
                <w:sz w:val="24"/>
                <w:szCs w:val="24"/>
                <w:lang w:eastAsia="zh-CN"/>
              </w:rPr>
              <w:t>与知情同意相关的其他工作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受试者筛选</w:t>
            </w: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4.9</w:t>
            </w:r>
            <w:r>
              <w:rPr>
                <w:rFonts w:hint="eastAsia"/>
                <w:color w:val="000000"/>
                <w:sz w:val="24"/>
                <w:szCs w:val="24"/>
                <w:lang w:eastAsia="zh-CN"/>
              </w:rPr>
              <w:t>核对研究者所开据化验检查单是否齐全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4.10</w:t>
            </w:r>
            <w:r>
              <w:rPr>
                <w:rFonts w:hint="eastAsia"/>
                <w:color w:val="000000"/>
                <w:sz w:val="24"/>
                <w:szCs w:val="24"/>
                <w:lang w:eastAsia="zh-CN"/>
              </w:rPr>
              <w:t>指导、协助受试者完成相关筛选检查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4.11</w:t>
            </w:r>
            <w:r>
              <w:rPr>
                <w:rFonts w:hint="eastAsia"/>
                <w:color w:val="000000"/>
                <w:sz w:val="24"/>
                <w:szCs w:val="24"/>
                <w:lang w:eastAsia="zh-CN"/>
              </w:rPr>
              <w:t>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4.12</w:t>
            </w:r>
            <w:r>
              <w:rPr>
                <w:rFonts w:hint="eastAsia"/>
                <w:color w:val="000000"/>
                <w:sz w:val="24"/>
                <w:szCs w:val="24"/>
                <w:lang w:eastAsia="zh-CN"/>
              </w:rPr>
              <w:t>入排标准详细核对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4.13</w:t>
            </w:r>
            <w:r>
              <w:rPr>
                <w:rFonts w:hint="eastAsia"/>
                <w:color w:val="000000"/>
                <w:sz w:val="24"/>
                <w:szCs w:val="24"/>
                <w:lang w:eastAsia="zh-CN"/>
              </w:rPr>
              <w:t>与受试者筛选相关的其他工作（</w:t>
            </w:r>
            <w:r>
              <w:rPr>
                <w:rFonts w:hint="eastAsia" w:ascii="宋体" w:hAnsi="宋体"/>
                <w:sz w:val="24"/>
                <w:szCs w:val="24"/>
                <w:lang w:eastAsia="zh-CN"/>
              </w:rPr>
              <w:t>医学判断相关工作除外）</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ascii="宋体" w:hAnsi="宋体" w:cs="宋体"/>
                <w:b/>
                <w:bCs/>
                <w:color w:val="000000"/>
                <w:sz w:val="24"/>
                <w:szCs w:val="24"/>
              </w:rPr>
              <w:t>受试者随机</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4.14</w:t>
            </w:r>
            <w:r>
              <w:rPr>
                <w:rFonts w:hint="eastAsia"/>
                <w:color w:val="000000"/>
                <w:sz w:val="24"/>
                <w:szCs w:val="24"/>
                <w:lang w:eastAsia="zh-CN"/>
              </w:rPr>
              <w:t>随机前准备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4.15</w:t>
            </w:r>
            <w:r>
              <w:rPr>
                <w:rFonts w:hint="eastAsia"/>
                <w:color w:val="000000"/>
                <w:sz w:val="24"/>
                <w:szCs w:val="24"/>
                <w:lang w:eastAsia="zh-CN"/>
              </w:rPr>
              <w:t>受试者随机</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4.16</w:t>
            </w:r>
            <w:r>
              <w:rPr>
                <w:rFonts w:hint="eastAsia"/>
                <w:color w:val="000000"/>
                <w:sz w:val="24"/>
                <w:szCs w:val="24"/>
                <w:lang w:eastAsia="zh-CN"/>
              </w:rPr>
              <w:t>保存随机结果的记录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4.17</w:t>
            </w:r>
            <w:r>
              <w:rPr>
                <w:rFonts w:hint="eastAsia"/>
                <w:color w:val="000000"/>
                <w:sz w:val="24"/>
                <w:szCs w:val="24"/>
                <w:lang w:eastAsia="zh-CN"/>
              </w:rPr>
              <w:t>与受试者随机相关的其他工作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受试者随访</w:t>
            </w:r>
            <w:r>
              <w:rPr>
                <w:rFonts w:hint="eastAsia" w:ascii="宋体" w:hAnsi="宋体" w:cs="宋体"/>
                <w:b/>
                <w:bCs/>
                <w:color w:val="000000"/>
                <w:sz w:val="24"/>
                <w:szCs w:val="24"/>
              </w:rPr>
              <w:br w:type="textWrapping"/>
            </w:r>
          </w:p>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4.18</w:t>
            </w:r>
            <w:r>
              <w:rPr>
                <w:rFonts w:hint="eastAsia"/>
                <w:color w:val="000000"/>
                <w:sz w:val="24"/>
                <w:szCs w:val="24"/>
                <w:lang w:eastAsia="zh-CN"/>
              </w:rPr>
              <w:t>协助受试者按计划完成访视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4.19</w:t>
            </w:r>
            <w:r>
              <w:rPr>
                <w:rFonts w:hint="eastAsia"/>
                <w:color w:val="000000"/>
                <w:sz w:val="24"/>
                <w:szCs w:val="24"/>
                <w:lang w:eastAsia="zh-CN"/>
              </w:rPr>
              <w:t>受试者宣教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4.20</w:t>
            </w:r>
            <w:r>
              <w:rPr>
                <w:rFonts w:hint="eastAsia"/>
                <w:color w:val="000000"/>
                <w:sz w:val="24"/>
                <w:szCs w:val="24"/>
                <w:lang w:eastAsia="zh-CN"/>
              </w:rPr>
              <w:t>试验相关物资的发放</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4.21</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4.22</w:t>
            </w:r>
            <w:r>
              <w:rPr>
                <w:rFonts w:hint="eastAsia"/>
                <w:color w:val="000000"/>
                <w:sz w:val="24"/>
                <w:szCs w:val="24"/>
                <w:lang w:eastAsia="zh-CN"/>
              </w:rPr>
              <w:t>与受试者首次服药前随访相关的其他工作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4.23</w:t>
            </w:r>
            <w:r>
              <w:rPr>
                <w:rFonts w:hint="eastAsia"/>
                <w:color w:val="000000"/>
                <w:sz w:val="24"/>
                <w:szCs w:val="24"/>
                <w:lang w:eastAsia="zh-CN"/>
              </w:rPr>
              <w:t>联系受试者确定访视时间</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4.24</w:t>
            </w:r>
            <w:r>
              <w:rPr>
                <w:rFonts w:hint="eastAsia"/>
                <w:color w:val="000000"/>
                <w:sz w:val="24"/>
                <w:szCs w:val="24"/>
                <w:lang w:eastAsia="zh-CN"/>
              </w:rPr>
              <w:t>提醒研究者按照试验方案对受试者进行访视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4.25</w:t>
            </w:r>
            <w:r>
              <w:rPr>
                <w:rFonts w:hint="eastAsia"/>
                <w:color w:val="000000"/>
                <w:sz w:val="24"/>
                <w:szCs w:val="24"/>
                <w:lang w:eastAsia="zh-CN"/>
              </w:rPr>
              <w:t>随访前准备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4.26</w:t>
            </w:r>
            <w:r>
              <w:rPr>
                <w:rFonts w:hint="eastAsia"/>
                <w:color w:val="000000"/>
                <w:sz w:val="24"/>
                <w:szCs w:val="24"/>
                <w:lang w:eastAsia="zh-CN"/>
              </w:rPr>
              <w:t>核对研究者所开据化验检查单是否齐全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4.27协助受试者完成各项试验所需化验和检查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4.28收集归档各项化验检查结果和门诊病历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4.29</w:t>
            </w:r>
            <w:r>
              <w:rPr>
                <w:rFonts w:hint="eastAsia"/>
                <w:color w:val="000000"/>
                <w:sz w:val="24"/>
                <w:szCs w:val="24"/>
                <w:lang w:eastAsia="zh-CN"/>
              </w:rPr>
              <w:t>协助研究者核对原始资料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4.30</w:t>
            </w:r>
            <w:r>
              <w:rPr>
                <w:rFonts w:hint="eastAsia"/>
                <w:color w:val="000000"/>
                <w:sz w:val="24"/>
                <w:szCs w:val="24"/>
                <w:lang w:eastAsia="zh-CN"/>
              </w:rPr>
              <w:t>协助研究者收集并追踪不良事件（</w:t>
            </w:r>
            <w:r>
              <w:rPr>
                <w:color w:val="000000"/>
                <w:sz w:val="24"/>
                <w:szCs w:val="24"/>
                <w:lang w:eastAsia="zh-CN"/>
              </w:rPr>
              <w:t>AE</w:t>
            </w:r>
            <w:r>
              <w:rPr>
                <w:rFonts w:hint="eastAsia"/>
                <w:color w:val="000000"/>
                <w:sz w:val="24"/>
                <w:szCs w:val="24"/>
                <w:lang w:eastAsia="zh-CN"/>
              </w:rPr>
              <w:t>）信息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4.31</w:t>
            </w:r>
            <w:r>
              <w:rPr>
                <w:rFonts w:hint="eastAsia"/>
                <w:color w:val="000000"/>
                <w:sz w:val="24"/>
                <w:szCs w:val="24"/>
                <w:lang w:eastAsia="zh-CN"/>
              </w:rPr>
              <w:t>协助研究者收集并追踪合并用药信息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4.32</w:t>
            </w:r>
            <w:r>
              <w:rPr>
                <w:rFonts w:hint="eastAsia"/>
                <w:color w:val="000000"/>
                <w:sz w:val="24"/>
                <w:szCs w:val="24"/>
                <w:lang w:eastAsia="zh-CN"/>
              </w:rPr>
              <w:t>协助研究者进行受试者的身高、体重及生命体征等相关测量</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3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提醒受试者下次访视时间</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4.33</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受试者报销管理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4.35</w:t>
            </w:r>
            <w:r>
              <w:rPr>
                <w:rFonts w:hint="eastAsia"/>
                <w:color w:val="000000"/>
                <w:sz w:val="24"/>
                <w:szCs w:val="24"/>
                <w:lang w:eastAsia="zh-CN"/>
              </w:rPr>
              <w:t>与受试者首次服药后随访相关的其他工作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b/>
                <w:bCs/>
                <w:color w:val="000000"/>
                <w:sz w:val="24"/>
                <w:szCs w:val="24"/>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研究数据管理</w:t>
            </w:r>
          </w:p>
        </w:tc>
        <w:tc>
          <w:tcPr>
            <w:tcW w:w="992"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原始数据收集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5.1</w:t>
            </w:r>
            <w:r>
              <w:rPr>
                <w:rFonts w:hint="eastAsia"/>
                <w:color w:val="000000"/>
                <w:sz w:val="24"/>
                <w:szCs w:val="24"/>
                <w:lang w:eastAsia="zh-CN"/>
              </w:rPr>
              <w:t>原始数据收集管理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数据</w:t>
            </w:r>
            <w:r>
              <w:rPr>
                <w:rFonts w:ascii="宋体" w:hAnsi="宋体" w:cs="宋体"/>
                <w:b/>
                <w:bCs/>
                <w:color w:val="000000"/>
                <w:sz w:val="24"/>
                <w:szCs w:val="24"/>
              </w:rPr>
              <w:t>传输</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5.2</w:t>
            </w:r>
            <w:r>
              <w:rPr>
                <w:rFonts w:hint="eastAsia"/>
                <w:color w:val="000000"/>
                <w:sz w:val="24"/>
                <w:szCs w:val="24"/>
                <w:lang w:eastAsia="zh-CN"/>
              </w:rPr>
              <w:t>传输试验相关数据资料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5.3</w:t>
            </w:r>
            <w:r>
              <w:rPr>
                <w:rFonts w:hint="eastAsia"/>
                <w:color w:val="000000"/>
                <w:sz w:val="24"/>
                <w:szCs w:val="24"/>
                <w:lang w:eastAsia="zh-CN"/>
              </w:rPr>
              <w:t>与数据传输相关的其他工作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w:t>
            </w:r>
            <w:r>
              <w:rPr>
                <w:rFonts w:hint="eastAsia"/>
                <w:color w:val="000000"/>
                <w:sz w:val="24"/>
                <w:szCs w:val="24"/>
                <w:lang w:eastAsia="zh-CN"/>
              </w:rPr>
              <w:t>4协助研究者质疑解答</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41"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b/>
                <w:bCs/>
                <w:color w:val="000000"/>
                <w:sz w:val="24"/>
                <w:szCs w:val="24"/>
              </w:rPr>
              <w:t>6</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药物管理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6.1</w:t>
            </w:r>
            <w:r>
              <w:rPr>
                <w:rFonts w:hint="eastAsia"/>
                <w:color w:val="000000"/>
                <w:sz w:val="24"/>
                <w:szCs w:val="24"/>
                <w:lang w:eastAsia="zh-CN"/>
              </w:rPr>
              <w:t>协助研究药物的接收、清点、记录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503"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6.2</w:t>
            </w:r>
            <w:r>
              <w:rPr>
                <w:rFonts w:hint="eastAsia"/>
                <w:color w:val="000000"/>
                <w:sz w:val="24"/>
                <w:szCs w:val="24"/>
                <w:lang w:eastAsia="zh-CN"/>
              </w:rPr>
              <w:t>协助研究药物的储存、有效期管理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6.3</w:t>
            </w:r>
            <w:r>
              <w:rPr>
                <w:rFonts w:hint="eastAsia"/>
                <w:color w:val="000000"/>
                <w:sz w:val="24"/>
                <w:szCs w:val="24"/>
                <w:lang w:eastAsia="zh-CN"/>
              </w:rPr>
              <w:t>协助研究药物的核对、发放、记录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6.4</w:t>
            </w:r>
            <w:r>
              <w:rPr>
                <w:rFonts w:hint="eastAsia"/>
                <w:color w:val="000000"/>
                <w:sz w:val="24"/>
                <w:szCs w:val="24"/>
                <w:lang w:eastAsia="zh-CN"/>
              </w:rPr>
              <w:t>协助研究药物的清点、回收、记录（适用于从受试者处回收时）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6.5</w:t>
            </w:r>
            <w:r>
              <w:rPr>
                <w:rFonts w:hint="eastAsia"/>
                <w:color w:val="000000"/>
                <w:sz w:val="24"/>
                <w:szCs w:val="24"/>
                <w:lang w:eastAsia="zh-CN"/>
              </w:rPr>
              <w:t>协助研究药物的清点、记录、返还给申办方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6.6</w:t>
            </w:r>
            <w:r>
              <w:rPr>
                <w:rFonts w:hint="eastAsia"/>
                <w:color w:val="000000"/>
                <w:sz w:val="24"/>
                <w:szCs w:val="24"/>
                <w:lang w:eastAsia="zh-CN"/>
              </w:rPr>
              <w:t>与药物管理相关的其他工作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b/>
                <w:bCs/>
                <w:color w:val="000000"/>
                <w:sz w:val="24"/>
                <w:szCs w:val="24"/>
              </w:rPr>
              <w:t>7</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物资管理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7.1</w:t>
            </w:r>
            <w:r>
              <w:rPr>
                <w:rFonts w:hint="eastAsia"/>
                <w:color w:val="000000"/>
                <w:sz w:val="24"/>
                <w:szCs w:val="24"/>
                <w:lang w:eastAsia="zh-CN"/>
              </w:rPr>
              <w:t>试验相关物资的申请</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7.2</w:t>
            </w:r>
            <w:r>
              <w:rPr>
                <w:rFonts w:hint="eastAsia"/>
                <w:color w:val="000000"/>
                <w:sz w:val="24"/>
                <w:szCs w:val="24"/>
                <w:lang w:eastAsia="zh-CN"/>
              </w:rPr>
              <w:t>试验相关物资的接收、清点、记录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7.3试验相关物资的储存、清点、有效期管理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7.4试验相关物资的清点、销毁、返还给申办方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7.5与物资管理相关的其他工作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8</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文件管理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8.1定期检查更新研究者文件夹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51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8.2安全性报告、伦理备案文件、项目相关文件的整理、归档</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8.3重要文件获得主要研究者及其他研究者签字</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8.4与文件管理相关的其他工作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9</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协助监查、稽查</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9.1监查前的准备工作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9.2稽查/视察前的准备工作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9.3配合监查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9.4配合研究中心的检查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9.5配合监督管理部门的检查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9.6跟踪解决检查发现的遗留问题</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9.7与配合检查相关的其他工作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10</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ascii="宋体" w:hAnsi="宋体" w:cs="宋体"/>
                <w:b/>
                <w:bCs/>
                <w:color w:val="000000"/>
                <w:sz w:val="24"/>
                <w:szCs w:val="24"/>
              </w:rPr>
              <w:t>SAE</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10.1协助研究者收集并追踪SAE信息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10.2协助研究者完成SAE</w:t>
            </w:r>
            <w:r>
              <w:rPr>
                <w:rFonts w:hint="eastAsia"/>
                <w:color w:val="000000"/>
                <w:sz w:val="24"/>
                <w:szCs w:val="24"/>
                <w:lang w:eastAsia="zh-CN"/>
              </w:rPr>
              <w:t>/SUSAR</w:t>
            </w:r>
            <w:r>
              <w:rPr>
                <w:color w:val="000000"/>
                <w:sz w:val="24"/>
                <w:szCs w:val="24"/>
                <w:lang w:eastAsia="zh-CN"/>
              </w:rPr>
              <w:t>报告表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10.3协助研究者上报相关部门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10.4归档SAE相关文件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10.5 SAE跟踪</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10.6与SAE</w:t>
            </w:r>
            <w:r>
              <w:rPr>
                <w:rFonts w:hint="eastAsia"/>
                <w:color w:val="000000"/>
                <w:sz w:val="24"/>
                <w:szCs w:val="24"/>
                <w:lang w:val="en-US" w:eastAsia="zh-CN"/>
              </w:rPr>
              <w:t>/SUSAR</w:t>
            </w:r>
            <w:r>
              <w:rPr>
                <w:color w:val="000000"/>
                <w:sz w:val="24"/>
                <w:szCs w:val="24"/>
                <w:lang w:eastAsia="zh-CN"/>
              </w:rPr>
              <w:t>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11</w:t>
            </w:r>
          </w:p>
        </w:tc>
        <w:tc>
          <w:tcPr>
            <w:tcW w:w="198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沟通</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11.1</w:t>
            </w:r>
            <w:r>
              <w:rPr>
                <w:rFonts w:hint="eastAsia"/>
                <w:color w:val="000000"/>
                <w:sz w:val="24"/>
                <w:szCs w:val="24"/>
                <w:lang w:eastAsia="zh-CN"/>
              </w:rPr>
              <w:t>与申办方的沟通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11.2</w:t>
            </w:r>
            <w:r>
              <w:rPr>
                <w:rFonts w:hint="eastAsia"/>
                <w:color w:val="000000"/>
                <w:sz w:val="24"/>
                <w:szCs w:val="24"/>
                <w:lang w:eastAsia="zh-CN"/>
              </w:rPr>
              <w:t>与机构</w:t>
            </w:r>
            <w:r>
              <w:rPr>
                <w:color w:val="000000"/>
                <w:sz w:val="24"/>
                <w:szCs w:val="24"/>
                <w:lang w:eastAsia="zh-CN"/>
              </w:rPr>
              <w:t>/</w:t>
            </w:r>
            <w:r>
              <w:rPr>
                <w:rFonts w:hint="eastAsia"/>
                <w:color w:val="000000"/>
                <w:sz w:val="24"/>
                <w:szCs w:val="24"/>
                <w:lang w:eastAsia="zh-CN"/>
              </w:rPr>
              <w:t>研究者的沟通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11.3</w:t>
            </w:r>
            <w:r>
              <w:rPr>
                <w:rFonts w:hint="eastAsia"/>
                <w:color w:val="000000"/>
                <w:sz w:val="24"/>
                <w:szCs w:val="24"/>
                <w:lang w:eastAsia="zh-CN"/>
              </w:rPr>
              <w:t>项目内部沟通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11.4</w:t>
            </w:r>
            <w:r>
              <w:rPr>
                <w:rFonts w:hint="eastAsia"/>
                <w:color w:val="000000"/>
                <w:sz w:val="24"/>
                <w:szCs w:val="24"/>
                <w:lang w:eastAsia="zh-CN"/>
              </w:rPr>
              <w:t>与项目沟通相关的其他工作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bl>
    <w:p>
      <w:pPr>
        <w:rPr>
          <w:rFonts w:ascii="宋体" w:hAnsi="宋体" w:cs="宋体"/>
          <w:b/>
          <w:sz w:val="28"/>
          <w:szCs w:val="28"/>
          <w:lang w:eastAsia="zh-CN"/>
        </w:rPr>
      </w:pPr>
    </w:p>
    <w:sectPr>
      <w:headerReference r:id="rId6" w:type="first"/>
      <w:footerReference r:id="rId8" w:type="first"/>
      <w:headerReference r:id="rId5" w:type="default"/>
      <w:footerReference r:id="rId7" w:type="default"/>
      <w:pgSz w:w="12240" w:h="15840"/>
      <w:pgMar w:top="1134" w:right="1183" w:bottom="1134" w:left="1134" w:header="709" w:footer="709"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74"/>
    </w:sdtPr>
    <w:sdtContent>
      <w:sdt>
        <w:sdtPr>
          <w:id w:val="171357217"/>
        </w:sdtPr>
        <w:sdtContent>
          <w:p>
            <w:pPr>
              <w:pStyle w:val="1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0"/>
        <w:tab w:val="left" w:pos="4320"/>
        <w:tab w:val="right" w:pos="9360"/>
        <w:tab w:val="clear"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tted" w:color="auto" w:sz="4" w:space="0"/>
      </w:pBdr>
      <w:jc w:val="both"/>
      <w:rPr>
        <w:rFonts w:hint="default" w:eastAsia="宋体"/>
        <w:lang w:val="en-US" w:eastAsia="zh-CN"/>
      </w:rPr>
    </w:pPr>
    <w:r>
      <w:rPr>
        <w:rFonts w:hint="eastAsia"/>
      </w:rPr>
      <w:drawing>
        <wp:anchor distT="0" distB="0" distL="114300" distR="114300" simplePos="0" relativeHeight="251659264" behindDoc="0" locked="0" layoutInCell="1" allowOverlap="1">
          <wp:simplePos x="0" y="0"/>
          <wp:positionH relativeFrom="column">
            <wp:posOffset>553085</wp:posOffset>
          </wp:positionH>
          <wp:positionV relativeFrom="paragraph">
            <wp:posOffset>-1270</wp:posOffset>
          </wp:positionV>
          <wp:extent cx="521970" cy="521970"/>
          <wp:effectExtent l="0" t="0" r="1143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drawing>
        <wp:inline distT="0" distB="0" distL="114300" distR="114300">
          <wp:extent cx="555625" cy="520065"/>
          <wp:effectExtent l="0" t="0" r="1587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lang w:val="en-US" w:eastAsia="zh-CN"/>
      </w:rPr>
      <w:t xml:space="preserve">                                                                                                    临床试验CRC服务两方协议  V1.0/2024.01.04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5EA98"/>
    <w:multiLevelType w:val="singleLevel"/>
    <w:tmpl w:val="AEA5EA98"/>
    <w:lvl w:ilvl="0" w:tentative="0">
      <w:start w:val="1"/>
      <w:numFmt w:val="decimal"/>
      <w:lvlText w:val="%1."/>
      <w:lvlJc w:val="left"/>
      <w:pPr>
        <w:tabs>
          <w:tab w:val="left" w:pos="420"/>
        </w:tabs>
        <w:ind w:left="845" w:hanging="425"/>
      </w:pPr>
      <w:rPr>
        <w:rFonts w:hint="default"/>
      </w:rPr>
    </w:lvl>
  </w:abstractNum>
  <w:abstractNum w:abstractNumId="1">
    <w:nsid w:val="CCAE2532"/>
    <w:multiLevelType w:val="singleLevel"/>
    <w:tmpl w:val="CCAE2532"/>
    <w:lvl w:ilvl="0" w:tentative="0">
      <w:start w:val="1"/>
      <w:numFmt w:val="decimal"/>
      <w:lvlText w:val="%1."/>
      <w:lvlJc w:val="left"/>
      <w:pPr>
        <w:tabs>
          <w:tab w:val="left" w:pos="420"/>
        </w:tabs>
        <w:ind w:left="845" w:hanging="425"/>
      </w:pPr>
      <w:rPr>
        <w:rFonts w:hint="default"/>
      </w:rPr>
    </w:lvl>
  </w:abstractNum>
  <w:abstractNum w:abstractNumId="2">
    <w:nsid w:val="D3C632A1"/>
    <w:multiLevelType w:val="singleLevel"/>
    <w:tmpl w:val="D3C632A1"/>
    <w:lvl w:ilvl="0" w:tentative="0">
      <w:start w:val="1"/>
      <w:numFmt w:val="decimal"/>
      <w:lvlText w:val="%1."/>
      <w:lvlJc w:val="left"/>
      <w:pPr>
        <w:tabs>
          <w:tab w:val="left" w:pos="420"/>
        </w:tabs>
        <w:ind w:left="845" w:hanging="425"/>
      </w:pPr>
      <w:rPr>
        <w:rFonts w:hint="default"/>
      </w:rPr>
    </w:lvl>
  </w:abstractNum>
  <w:abstractNum w:abstractNumId="3">
    <w:nsid w:val="DA9B5C88"/>
    <w:multiLevelType w:val="singleLevel"/>
    <w:tmpl w:val="DA9B5C88"/>
    <w:lvl w:ilvl="0" w:tentative="0">
      <w:start w:val="1"/>
      <w:numFmt w:val="decimal"/>
      <w:lvlText w:val="%1."/>
      <w:lvlJc w:val="left"/>
      <w:pPr>
        <w:tabs>
          <w:tab w:val="left" w:pos="420"/>
        </w:tabs>
        <w:ind w:left="845" w:hanging="425"/>
      </w:pPr>
      <w:rPr>
        <w:rFonts w:hint="default"/>
      </w:rPr>
    </w:lvl>
  </w:abstractNum>
  <w:abstractNum w:abstractNumId="4">
    <w:nsid w:val="F05CD08F"/>
    <w:multiLevelType w:val="singleLevel"/>
    <w:tmpl w:val="F05CD08F"/>
    <w:lvl w:ilvl="0" w:tentative="0">
      <w:start w:val="1"/>
      <w:numFmt w:val="decimal"/>
      <w:lvlText w:val="%1."/>
      <w:lvlJc w:val="left"/>
      <w:pPr>
        <w:tabs>
          <w:tab w:val="left" w:pos="312"/>
        </w:tabs>
      </w:pPr>
    </w:lvl>
  </w:abstractNum>
  <w:abstractNum w:abstractNumId="5">
    <w:nsid w:val="07FF49A5"/>
    <w:multiLevelType w:val="singleLevel"/>
    <w:tmpl w:val="07FF49A5"/>
    <w:lvl w:ilvl="0" w:tentative="0">
      <w:start w:val="1"/>
      <w:numFmt w:val="decimal"/>
      <w:lvlText w:val="%1."/>
      <w:lvlJc w:val="left"/>
      <w:pPr>
        <w:tabs>
          <w:tab w:val="left" w:pos="420"/>
        </w:tabs>
        <w:ind w:left="845" w:hanging="425"/>
      </w:pPr>
      <w:rPr>
        <w:rFonts w:hint="default"/>
      </w:rPr>
    </w:lvl>
  </w:abstractNum>
  <w:abstractNum w:abstractNumId="6">
    <w:nsid w:val="32D07902"/>
    <w:multiLevelType w:val="singleLevel"/>
    <w:tmpl w:val="32D07902"/>
    <w:lvl w:ilvl="0" w:tentative="0">
      <w:start w:val="3"/>
      <w:numFmt w:val="chineseCounting"/>
      <w:suff w:val="space"/>
      <w:lvlText w:val="%1、"/>
      <w:lvlJc w:val="left"/>
      <w:rPr>
        <w:rFonts w:hint="eastAsia"/>
      </w:rPr>
    </w:lvl>
  </w:abstractNum>
  <w:abstractNum w:abstractNumId="7">
    <w:nsid w:val="3E4C13FD"/>
    <w:multiLevelType w:val="singleLevel"/>
    <w:tmpl w:val="3E4C13FD"/>
    <w:lvl w:ilvl="0" w:tentative="0">
      <w:start w:val="1"/>
      <w:numFmt w:val="decimal"/>
      <w:lvlText w:val="(%1)"/>
      <w:lvlJc w:val="left"/>
      <w:pPr>
        <w:tabs>
          <w:tab w:val="left" w:pos="420"/>
        </w:tabs>
        <w:ind w:left="845" w:hanging="425"/>
      </w:pPr>
      <w:rPr>
        <w:rFonts w:hint="default"/>
      </w:rPr>
    </w:lvl>
  </w:abstractNum>
  <w:abstractNum w:abstractNumId="8">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9">
    <w:nsid w:val="6D2815AA"/>
    <w:multiLevelType w:val="singleLevel"/>
    <w:tmpl w:val="6D2815AA"/>
    <w:lvl w:ilvl="0" w:tentative="0">
      <w:start w:val="8"/>
      <w:numFmt w:val="chineseCounting"/>
      <w:suff w:val="space"/>
      <w:lvlText w:val="%1、"/>
      <w:lvlJc w:val="left"/>
      <w:rPr>
        <w:rFonts w:hint="eastAsia"/>
        <w:b/>
        <w:bCs/>
      </w:rPr>
    </w:lvl>
  </w:abstractNum>
  <w:abstractNum w:abstractNumId="10">
    <w:nsid w:val="731CDAA4"/>
    <w:multiLevelType w:val="singleLevel"/>
    <w:tmpl w:val="731CDAA4"/>
    <w:lvl w:ilvl="0" w:tentative="0">
      <w:start w:val="1"/>
      <w:numFmt w:val="decimal"/>
      <w:lvlText w:val="%1."/>
      <w:lvlJc w:val="left"/>
      <w:pPr>
        <w:tabs>
          <w:tab w:val="left" w:pos="420"/>
        </w:tabs>
        <w:ind w:left="845" w:hanging="425"/>
      </w:pPr>
      <w:rPr>
        <w:rFonts w:hint="default"/>
      </w:rPr>
    </w:lvl>
  </w:abstractNum>
  <w:num w:numId="1">
    <w:abstractNumId w:val="8"/>
  </w:num>
  <w:num w:numId="2">
    <w:abstractNumId w:val="3"/>
  </w:num>
  <w:num w:numId="3">
    <w:abstractNumId w:val="6"/>
  </w:num>
  <w:num w:numId="4">
    <w:abstractNumId w:val="10"/>
  </w:num>
  <w:num w:numId="5">
    <w:abstractNumId w:val="5"/>
  </w:num>
  <w:num w:numId="6">
    <w:abstractNumId w:val="0"/>
  </w:num>
  <w:num w:numId="7">
    <w:abstractNumId w:val="1"/>
  </w:num>
  <w:num w:numId="8">
    <w:abstractNumId w:val="7"/>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5A13CF"/>
    <w:rsid w:val="00000145"/>
    <w:rsid w:val="000002B5"/>
    <w:rsid w:val="00001256"/>
    <w:rsid w:val="000055A4"/>
    <w:rsid w:val="00005C32"/>
    <w:rsid w:val="0000714E"/>
    <w:rsid w:val="00007490"/>
    <w:rsid w:val="00011608"/>
    <w:rsid w:val="000139F0"/>
    <w:rsid w:val="00013E48"/>
    <w:rsid w:val="000141B0"/>
    <w:rsid w:val="00016B53"/>
    <w:rsid w:val="00017A08"/>
    <w:rsid w:val="00017F6D"/>
    <w:rsid w:val="000206FA"/>
    <w:rsid w:val="00024432"/>
    <w:rsid w:val="000246F8"/>
    <w:rsid w:val="00024994"/>
    <w:rsid w:val="0002537E"/>
    <w:rsid w:val="0002652F"/>
    <w:rsid w:val="000302EC"/>
    <w:rsid w:val="00032BE8"/>
    <w:rsid w:val="0003484A"/>
    <w:rsid w:val="0003644A"/>
    <w:rsid w:val="00040513"/>
    <w:rsid w:val="000406B4"/>
    <w:rsid w:val="00042C12"/>
    <w:rsid w:val="00043225"/>
    <w:rsid w:val="0004394F"/>
    <w:rsid w:val="000441C0"/>
    <w:rsid w:val="00050D3C"/>
    <w:rsid w:val="000539C6"/>
    <w:rsid w:val="000550E4"/>
    <w:rsid w:val="00055447"/>
    <w:rsid w:val="00055EB5"/>
    <w:rsid w:val="0005667E"/>
    <w:rsid w:val="00060651"/>
    <w:rsid w:val="00060B2B"/>
    <w:rsid w:val="0006524B"/>
    <w:rsid w:val="00066E07"/>
    <w:rsid w:val="0007202F"/>
    <w:rsid w:val="00077B19"/>
    <w:rsid w:val="0008166E"/>
    <w:rsid w:val="00083426"/>
    <w:rsid w:val="00086365"/>
    <w:rsid w:val="00086D6E"/>
    <w:rsid w:val="00091305"/>
    <w:rsid w:val="00091647"/>
    <w:rsid w:val="00095C34"/>
    <w:rsid w:val="00096174"/>
    <w:rsid w:val="000A3E58"/>
    <w:rsid w:val="000A593A"/>
    <w:rsid w:val="000A5C89"/>
    <w:rsid w:val="000A6016"/>
    <w:rsid w:val="000B0200"/>
    <w:rsid w:val="000B1F89"/>
    <w:rsid w:val="000B2C18"/>
    <w:rsid w:val="000B42D8"/>
    <w:rsid w:val="000B4722"/>
    <w:rsid w:val="000C28C8"/>
    <w:rsid w:val="000C38D0"/>
    <w:rsid w:val="000C707E"/>
    <w:rsid w:val="000D0521"/>
    <w:rsid w:val="000D11A5"/>
    <w:rsid w:val="000D35FE"/>
    <w:rsid w:val="000E61F9"/>
    <w:rsid w:val="000F22E7"/>
    <w:rsid w:val="000F3EAA"/>
    <w:rsid w:val="000F732E"/>
    <w:rsid w:val="000F7888"/>
    <w:rsid w:val="00104518"/>
    <w:rsid w:val="00105349"/>
    <w:rsid w:val="001057B0"/>
    <w:rsid w:val="0010676A"/>
    <w:rsid w:val="001107B4"/>
    <w:rsid w:val="0011241E"/>
    <w:rsid w:val="00113B6E"/>
    <w:rsid w:val="00114F7A"/>
    <w:rsid w:val="00115EB1"/>
    <w:rsid w:val="00116B90"/>
    <w:rsid w:val="00122123"/>
    <w:rsid w:val="0012339D"/>
    <w:rsid w:val="001320E0"/>
    <w:rsid w:val="00133B0D"/>
    <w:rsid w:val="00133D0B"/>
    <w:rsid w:val="00134960"/>
    <w:rsid w:val="001372DD"/>
    <w:rsid w:val="001438CB"/>
    <w:rsid w:val="00145147"/>
    <w:rsid w:val="001520E8"/>
    <w:rsid w:val="00154590"/>
    <w:rsid w:val="001555D2"/>
    <w:rsid w:val="0016463D"/>
    <w:rsid w:val="00164B53"/>
    <w:rsid w:val="00164F64"/>
    <w:rsid w:val="001700CD"/>
    <w:rsid w:val="00170818"/>
    <w:rsid w:val="00170B19"/>
    <w:rsid w:val="00171AAD"/>
    <w:rsid w:val="00175148"/>
    <w:rsid w:val="0017534C"/>
    <w:rsid w:val="00180FB8"/>
    <w:rsid w:val="00181341"/>
    <w:rsid w:val="00181F28"/>
    <w:rsid w:val="00187E13"/>
    <w:rsid w:val="0019085A"/>
    <w:rsid w:val="0019695B"/>
    <w:rsid w:val="001A4367"/>
    <w:rsid w:val="001A43B3"/>
    <w:rsid w:val="001B14EE"/>
    <w:rsid w:val="001B7990"/>
    <w:rsid w:val="001C0A2C"/>
    <w:rsid w:val="001C0AB5"/>
    <w:rsid w:val="001C6479"/>
    <w:rsid w:val="001D1732"/>
    <w:rsid w:val="001D57E0"/>
    <w:rsid w:val="001D5ECA"/>
    <w:rsid w:val="001E0236"/>
    <w:rsid w:val="001E18C5"/>
    <w:rsid w:val="001E791B"/>
    <w:rsid w:val="001E7FF6"/>
    <w:rsid w:val="001F0601"/>
    <w:rsid w:val="001F117E"/>
    <w:rsid w:val="001F30CD"/>
    <w:rsid w:val="001F30E4"/>
    <w:rsid w:val="001F35B4"/>
    <w:rsid w:val="001F788B"/>
    <w:rsid w:val="00202805"/>
    <w:rsid w:val="002037F6"/>
    <w:rsid w:val="0020751B"/>
    <w:rsid w:val="00212147"/>
    <w:rsid w:val="00216519"/>
    <w:rsid w:val="0021786C"/>
    <w:rsid w:val="0022062F"/>
    <w:rsid w:val="0022257C"/>
    <w:rsid w:val="00225C4D"/>
    <w:rsid w:val="00227CB0"/>
    <w:rsid w:val="00230B25"/>
    <w:rsid w:val="00233337"/>
    <w:rsid w:val="00235A6E"/>
    <w:rsid w:val="002365E4"/>
    <w:rsid w:val="00240334"/>
    <w:rsid w:val="0024204B"/>
    <w:rsid w:val="00253E40"/>
    <w:rsid w:val="00254DF0"/>
    <w:rsid w:val="00255F1F"/>
    <w:rsid w:val="00265C91"/>
    <w:rsid w:val="00265DE9"/>
    <w:rsid w:val="0027132D"/>
    <w:rsid w:val="0027472D"/>
    <w:rsid w:val="002748B9"/>
    <w:rsid w:val="00276EAB"/>
    <w:rsid w:val="00277CA2"/>
    <w:rsid w:val="00280322"/>
    <w:rsid w:val="00280722"/>
    <w:rsid w:val="00282302"/>
    <w:rsid w:val="00282A0B"/>
    <w:rsid w:val="00283A1F"/>
    <w:rsid w:val="002846D5"/>
    <w:rsid w:val="002876A6"/>
    <w:rsid w:val="00291AA7"/>
    <w:rsid w:val="00291DF7"/>
    <w:rsid w:val="0029250F"/>
    <w:rsid w:val="00293056"/>
    <w:rsid w:val="00296977"/>
    <w:rsid w:val="00296FA1"/>
    <w:rsid w:val="002976D1"/>
    <w:rsid w:val="002978F3"/>
    <w:rsid w:val="002A1A6F"/>
    <w:rsid w:val="002A24D5"/>
    <w:rsid w:val="002A52BA"/>
    <w:rsid w:val="002B525D"/>
    <w:rsid w:val="002B7502"/>
    <w:rsid w:val="002C2045"/>
    <w:rsid w:val="002C2515"/>
    <w:rsid w:val="002C44CA"/>
    <w:rsid w:val="002D2F45"/>
    <w:rsid w:val="002D5614"/>
    <w:rsid w:val="002D67F7"/>
    <w:rsid w:val="002D6B38"/>
    <w:rsid w:val="002E052C"/>
    <w:rsid w:val="002E227E"/>
    <w:rsid w:val="002F00F0"/>
    <w:rsid w:val="002F311B"/>
    <w:rsid w:val="002F5EEC"/>
    <w:rsid w:val="002F7D19"/>
    <w:rsid w:val="003001FC"/>
    <w:rsid w:val="00303992"/>
    <w:rsid w:val="00303D45"/>
    <w:rsid w:val="00307051"/>
    <w:rsid w:val="00312539"/>
    <w:rsid w:val="00313855"/>
    <w:rsid w:val="00315175"/>
    <w:rsid w:val="00322182"/>
    <w:rsid w:val="003323D9"/>
    <w:rsid w:val="003341C7"/>
    <w:rsid w:val="003410B2"/>
    <w:rsid w:val="00342846"/>
    <w:rsid w:val="00347767"/>
    <w:rsid w:val="00350090"/>
    <w:rsid w:val="003508DE"/>
    <w:rsid w:val="00352B3E"/>
    <w:rsid w:val="003558CA"/>
    <w:rsid w:val="00355BC5"/>
    <w:rsid w:val="0035761D"/>
    <w:rsid w:val="00361CEC"/>
    <w:rsid w:val="00362D32"/>
    <w:rsid w:val="00363407"/>
    <w:rsid w:val="00363853"/>
    <w:rsid w:val="00364EDE"/>
    <w:rsid w:val="0036510A"/>
    <w:rsid w:val="00365447"/>
    <w:rsid w:val="003703E1"/>
    <w:rsid w:val="0037256E"/>
    <w:rsid w:val="00372811"/>
    <w:rsid w:val="003733C2"/>
    <w:rsid w:val="0037668B"/>
    <w:rsid w:val="00376B42"/>
    <w:rsid w:val="00382325"/>
    <w:rsid w:val="00383B16"/>
    <w:rsid w:val="00386537"/>
    <w:rsid w:val="00387F6E"/>
    <w:rsid w:val="003941CD"/>
    <w:rsid w:val="0039695B"/>
    <w:rsid w:val="00396C23"/>
    <w:rsid w:val="00397509"/>
    <w:rsid w:val="003A3F12"/>
    <w:rsid w:val="003B02C2"/>
    <w:rsid w:val="003B1D80"/>
    <w:rsid w:val="003B2A2E"/>
    <w:rsid w:val="003B46A1"/>
    <w:rsid w:val="003B4A76"/>
    <w:rsid w:val="003B564F"/>
    <w:rsid w:val="003B62E0"/>
    <w:rsid w:val="003C39AC"/>
    <w:rsid w:val="003C4127"/>
    <w:rsid w:val="003C43EB"/>
    <w:rsid w:val="003C69A1"/>
    <w:rsid w:val="003C7DEE"/>
    <w:rsid w:val="003C7F13"/>
    <w:rsid w:val="003D55E7"/>
    <w:rsid w:val="003D56D5"/>
    <w:rsid w:val="003E0C4E"/>
    <w:rsid w:val="003E6D55"/>
    <w:rsid w:val="003F2089"/>
    <w:rsid w:val="003F3008"/>
    <w:rsid w:val="003F60E5"/>
    <w:rsid w:val="003F75BC"/>
    <w:rsid w:val="00400377"/>
    <w:rsid w:val="004028B1"/>
    <w:rsid w:val="00404D0B"/>
    <w:rsid w:val="0040546C"/>
    <w:rsid w:val="00406BFE"/>
    <w:rsid w:val="00411710"/>
    <w:rsid w:val="00411A0A"/>
    <w:rsid w:val="004127D9"/>
    <w:rsid w:val="00415D99"/>
    <w:rsid w:val="00416B1E"/>
    <w:rsid w:val="00425B18"/>
    <w:rsid w:val="00426184"/>
    <w:rsid w:val="004309FE"/>
    <w:rsid w:val="00430C08"/>
    <w:rsid w:val="004315EF"/>
    <w:rsid w:val="00433244"/>
    <w:rsid w:val="00433DA0"/>
    <w:rsid w:val="00434CB0"/>
    <w:rsid w:val="004420A8"/>
    <w:rsid w:val="0044592F"/>
    <w:rsid w:val="00445FA2"/>
    <w:rsid w:val="0045343E"/>
    <w:rsid w:val="00455CAB"/>
    <w:rsid w:val="00456138"/>
    <w:rsid w:val="004637AA"/>
    <w:rsid w:val="00464112"/>
    <w:rsid w:val="00464514"/>
    <w:rsid w:val="00467DA1"/>
    <w:rsid w:val="00470A64"/>
    <w:rsid w:val="004778A3"/>
    <w:rsid w:val="00481980"/>
    <w:rsid w:val="00484C76"/>
    <w:rsid w:val="00485075"/>
    <w:rsid w:val="00490C50"/>
    <w:rsid w:val="00493CF0"/>
    <w:rsid w:val="004959B7"/>
    <w:rsid w:val="004A057F"/>
    <w:rsid w:val="004A2646"/>
    <w:rsid w:val="004A60F7"/>
    <w:rsid w:val="004A7F00"/>
    <w:rsid w:val="004B267E"/>
    <w:rsid w:val="004B3AED"/>
    <w:rsid w:val="004B3F1F"/>
    <w:rsid w:val="004C0B46"/>
    <w:rsid w:val="004C4216"/>
    <w:rsid w:val="004D0B38"/>
    <w:rsid w:val="004D525D"/>
    <w:rsid w:val="004D546C"/>
    <w:rsid w:val="004E2A96"/>
    <w:rsid w:val="004E2F9F"/>
    <w:rsid w:val="004E4350"/>
    <w:rsid w:val="004E6082"/>
    <w:rsid w:val="004E621B"/>
    <w:rsid w:val="004E665F"/>
    <w:rsid w:val="004E7A04"/>
    <w:rsid w:val="004F1388"/>
    <w:rsid w:val="004F170F"/>
    <w:rsid w:val="004F174D"/>
    <w:rsid w:val="004F2E63"/>
    <w:rsid w:val="004F4F9C"/>
    <w:rsid w:val="004F5931"/>
    <w:rsid w:val="004F5AF7"/>
    <w:rsid w:val="004F7553"/>
    <w:rsid w:val="00502D2C"/>
    <w:rsid w:val="005030DA"/>
    <w:rsid w:val="005060AD"/>
    <w:rsid w:val="00507FBB"/>
    <w:rsid w:val="00510037"/>
    <w:rsid w:val="00510211"/>
    <w:rsid w:val="00513856"/>
    <w:rsid w:val="0051541F"/>
    <w:rsid w:val="0051638F"/>
    <w:rsid w:val="0051696C"/>
    <w:rsid w:val="00517426"/>
    <w:rsid w:val="00527AFE"/>
    <w:rsid w:val="005323B2"/>
    <w:rsid w:val="0053288A"/>
    <w:rsid w:val="005365C1"/>
    <w:rsid w:val="005427BA"/>
    <w:rsid w:val="00543CD3"/>
    <w:rsid w:val="0054729F"/>
    <w:rsid w:val="0055597B"/>
    <w:rsid w:val="00556C09"/>
    <w:rsid w:val="00557FD9"/>
    <w:rsid w:val="005607E8"/>
    <w:rsid w:val="00560944"/>
    <w:rsid w:val="005621C2"/>
    <w:rsid w:val="0056335A"/>
    <w:rsid w:val="00563FEA"/>
    <w:rsid w:val="00573F6F"/>
    <w:rsid w:val="0058118F"/>
    <w:rsid w:val="00581671"/>
    <w:rsid w:val="00581B22"/>
    <w:rsid w:val="0058206C"/>
    <w:rsid w:val="00582E0B"/>
    <w:rsid w:val="00584431"/>
    <w:rsid w:val="005855AD"/>
    <w:rsid w:val="0058626D"/>
    <w:rsid w:val="00587022"/>
    <w:rsid w:val="005872CD"/>
    <w:rsid w:val="0058755D"/>
    <w:rsid w:val="005939AF"/>
    <w:rsid w:val="00596B96"/>
    <w:rsid w:val="005971F1"/>
    <w:rsid w:val="005A0092"/>
    <w:rsid w:val="005A06F7"/>
    <w:rsid w:val="005A13CF"/>
    <w:rsid w:val="005A1933"/>
    <w:rsid w:val="005A26E1"/>
    <w:rsid w:val="005A2B4B"/>
    <w:rsid w:val="005A3A97"/>
    <w:rsid w:val="005A7783"/>
    <w:rsid w:val="005B0760"/>
    <w:rsid w:val="005B2797"/>
    <w:rsid w:val="005B3562"/>
    <w:rsid w:val="005B3793"/>
    <w:rsid w:val="005B522C"/>
    <w:rsid w:val="005B7B50"/>
    <w:rsid w:val="005C00EB"/>
    <w:rsid w:val="005C101A"/>
    <w:rsid w:val="005C1CD6"/>
    <w:rsid w:val="005C2FA8"/>
    <w:rsid w:val="005C4CEF"/>
    <w:rsid w:val="005D304A"/>
    <w:rsid w:val="005D3A2F"/>
    <w:rsid w:val="005D6C4E"/>
    <w:rsid w:val="005D6ECA"/>
    <w:rsid w:val="005D7DAE"/>
    <w:rsid w:val="005E27C1"/>
    <w:rsid w:val="005E6146"/>
    <w:rsid w:val="005E63BE"/>
    <w:rsid w:val="005E721E"/>
    <w:rsid w:val="005F09A1"/>
    <w:rsid w:val="005F169A"/>
    <w:rsid w:val="005F2563"/>
    <w:rsid w:val="005F7AB2"/>
    <w:rsid w:val="006004D0"/>
    <w:rsid w:val="0060746D"/>
    <w:rsid w:val="0061057A"/>
    <w:rsid w:val="00610F89"/>
    <w:rsid w:val="00611302"/>
    <w:rsid w:val="006163CB"/>
    <w:rsid w:val="00617DFD"/>
    <w:rsid w:val="00627BD0"/>
    <w:rsid w:val="006305C5"/>
    <w:rsid w:val="0063211F"/>
    <w:rsid w:val="00633137"/>
    <w:rsid w:val="00633451"/>
    <w:rsid w:val="0063382F"/>
    <w:rsid w:val="006340EC"/>
    <w:rsid w:val="00634868"/>
    <w:rsid w:val="006349E1"/>
    <w:rsid w:val="00644149"/>
    <w:rsid w:val="00644E4E"/>
    <w:rsid w:val="0064567F"/>
    <w:rsid w:val="00646C9F"/>
    <w:rsid w:val="00651CD3"/>
    <w:rsid w:val="006531B0"/>
    <w:rsid w:val="0065365E"/>
    <w:rsid w:val="0065456F"/>
    <w:rsid w:val="00661464"/>
    <w:rsid w:val="00664011"/>
    <w:rsid w:val="00664F5C"/>
    <w:rsid w:val="00667087"/>
    <w:rsid w:val="00671DB8"/>
    <w:rsid w:val="00672775"/>
    <w:rsid w:val="00673D64"/>
    <w:rsid w:val="006836FA"/>
    <w:rsid w:val="0068433C"/>
    <w:rsid w:val="00686319"/>
    <w:rsid w:val="00687B71"/>
    <w:rsid w:val="00690241"/>
    <w:rsid w:val="006920EC"/>
    <w:rsid w:val="00693528"/>
    <w:rsid w:val="00697987"/>
    <w:rsid w:val="00697E0A"/>
    <w:rsid w:val="006A3FC2"/>
    <w:rsid w:val="006A4309"/>
    <w:rsid w:val="006A74E3"/>
    <w:rsid w:val="006B4EE2"/>
    <w:rsid w:val="006B51B6"/>
    <w:rsid w:val="006B605F"/>
    <w:rsid w:val="006C32CB"/>
    <w:rsid w:val="006C36A5"/>
    <w:rsid w:val="006C6815"/>
    <w:rsid w:val="006D0B2B"/>
    <w:rsid w:val="006D2B87"/>
    <w:rsid w:val="006D39C9"/>
    <w:rsid w:val="006D6BE2"/>
    <w:rsid w:val="006D7136"/>
    <w:rsid w:val="006E41BD"/>
    <w:rsid w:val="006E5750"/>
    <w:rsid w:val="006F1138"/>
    <w:rsid w:val="006F1D91"/>
    <w:rsid w:val="006F3850"/>
    <w:rsid w:val="006F522C"/>
    <w:rsid w:val="00707B5D"/>
    <w:rsid w:val="007105F7"/>
    <w:rsid w:val="00713170"/>
    <w:rsid w:val="00713402"/>
    <w:rsid w:val="00714731"/>
    <w:rsid w:val="007157EE"/>
    <w:rsid w:val="00715AB9"/>
    <w:rsid w:val="00715D04"/>
    <w:rsid w:val="00723943"/>
    <w:rsid w:val="0072414F"/>
    <w:rsid w:val="00724988"/>
    <w:rsid w:val="00724A19"/>
    <w:rsid w:val="00726E39"/>
    <w:rsid w:val="007355E8"/>
    <w:rsid w:val="0073720E"/>
    <w:rsid w:val="007477C5"/>
    <w:rsid w:val="007524A6"/>
    <w:rsid w:val="007613DC"/>
    <w:rsid w:val="00763535"/>
    <w:rsid w:val="007648FB"/>
    <w:rsid w:val="00764D8E"/>
    <w:rsid w:val="007676A3"/>
    <w:rsid w:val="00771F20"/>
    <w:rsid w:val="00784BFA"/>
    <w:rsid w:val="00785116"/>
    <w:rsid w:val="0079049A"/>
    <w:rsid w:val="00793371"/>
    <w:rsid w:val="0079617F"/>
    <w:rsid w:val="00797C80"/>
    <w:rsid w:val="00797DDC"/>
    <w:rsid w:val="007A12E1"/>
    <w:rsid w:val="007A1C9E"/>
    <w:rsid w:val="007A44E2"/>
    <w:rsid w:val="007B2919"/>
    <w:rsid w:val="007B49F7"/>
    <w:rsid w:val="007B7606"/>
    <w:rsid w:val="007C09CB"/>
    <w:rsid w:val="007C5215"/>
    <w:rsid w:val="007D18BE"/>
    <w:rsid w:val="007D4B71"/>
    <w:rsid w:val="007D549C"/>
    <w:rsid w:val="007D6173"/>
    <w:rsid w:val="007D676B"/>
    <w:rsid w:val="007E033A"/>
    <w:rsid w:val="007E05ED"/>
    <w:rsid w:val="007E3A2A"/>
    <w:rsid w:val="007E534D"/>
    <w:rsid w:val="007E59AF"/>
    <w:rsid w:val="007F0EAA"/>
    <w:rsid w:val="007F1264"/>
    <w:rsid w:val="007F47D8"/>
    <w:rsid w:val="007F56C9"/>
    <w:rsid w:val="007F6F19"/>
    <w:rsid w:val="007F7DD0"/>
    <w:rsid w:val="00800DBD"/>
    <w:rsid w:val="00801D45"/>
    <w:rsid w:val="008067A6"/>
    <w:rsid w:val="008079CD"/>
    <w:rsid w:val="0081352D"/>
    <w:rsid w:val="00814DC3"/>
    <w:rsid w:val="00821CC6"/>
    <w:rsid w:val="008264EB"/>
    <w:rsid w:val="00827C41"/>
    <w:rsid w:val="008307FF"/>
    <w:rsid w:val="008317DE"/>
    <w:rsid w:val="00832817"/>
    <w:rsid w:val="00835921"/>
    <w:rsid w:val="008404C0"/>
    <w:rsid w:val="00842E8D"/>
    <w:rsid w:val="008512F1"/>
    <w:rsid w:val="00851B94"/>
    <w:rsid w:val="00852409"/>
    <w:rsid w:val="008621B0"/>
    <w:rsid w:val="00862413"/>
    <w:rsid w:val="00864437"/>
    <w:rsid w:val="00864880"/>
    <w:rsid w:val="00870367"/>
    <w:rsid w:val="008713D3"/>
    <w:rsid w:val="008717D2"/>
    <w:rsid w:val="00871808"/>
    <w:rsid w:val="00877E5E"/>
    <w:rsid w:val="00880B9F"/>
    <w:rsid w:val="00885489"/>
    <w:rsid w:val="00885E10"/>
    <w:rsid w:val="0088686B"/>
    <w:rsid w:val="00887F6B"/>
    <w:rsid w:val="00891842"/>
    <w:rsid w:val="00894233"/>
    <w:rsid w:val="008A0F71"/>
    <w:rsid w:val="008A10B5"/>
    <w:rsid w:val="008A1433"/>
    <w:rsid w:val="008A22FA"/>
    <w:rsid w:val="008A369D"/>
    <w:rsid w:val="008A6085"/>
    <w:rsid w:val="008B0E8B"/>
    <w:rsid w:val="008B46DD"/>
    <w:rsid w:val="008B56F5"/>
    <w:rsid w:val="008C6831"/>
    <w:rsid w:val="008C7435"/>
    <w:rsid w:val="008D4BAD"/>
    <w:rsid w:val="008D5E01"/>
    <w:rsid w:val="008E4083"/>
    <w:rsid w:val="008E455E"/>
    <w:rsid w:val="008E7435"/>
    <w:rsid w:val="008F09A4"/>
    <w:rsid w:val="008F3033"/>
    <w:rsid w:val="008F3AE8"/>
    <w:rsid w:val="008F7A9E"/>
    <w:rsid w:val="008F7CA5"/>
    <w:rsid w:val="00900658"/>
    <w:rsid w:val="0090239C"/>
    <w:rsid w:val="00907D82"/>
    <w:rsid w:val="00910876"/>
    <w:rsid w:val="00911EF9"/>
    <w:rsid w:val="00913AE0"/>
    <w:rsid w:val="00917239"/>
    <w:rsid w:val="0091777B"/>
    <w:rsid w:val="009204E4"/>
    <w:rsid w:val="0092099D"/>
    <w:rsid w:val="00924B17"/>
    <w:rsid w:val="00924E27"/>
    <w:rsid w:val="00927F7B"/>
    <w:rsid w:val="009303C0"/>
    <w:rsid w:val="009306A7"/>
    <w:rsid w:val="00932000"/>
    <w:rsid w:val="00932800"/>
    <w:rsid w:val="00934420"/>
    <w:rsid w:val="00935EE7"/>
    <w:rsid w:val="00940B60"/>
    <w:rsid w:val="00940E7E"/>
    <w:rsid w:val="009416CB"/>
    <w:rsid w:val="00944742"/>
    <w:rsid w:val="00944B6B"/>
    <w:rsid w:val="0094580F"/>
    <w:rsid w:val="00945FEB"/>
    <w:rsid w:val="00947C12"/>
    <w:rsid w:val="00951E8C"/>
    <w:rsid w:val="0096134B"/>
    <w:rsid w:val="0096381B"/>
    <w:rsid w:val="009673C8"/>
    <w:rsid w:val="00973A49"/>
    <w:rsid w:val="00973BEF"/>
    <w:rsid w:val="009764AA"/>
    <w:rsid w:val="00976BF7"/>
    <w:rsid w:val="009804AE"/>
    <w:rsid w:val="00985CF0"/>
    <w:rsid w:val="0099355B"/>
    <w:rsid w:val="009937CB"/>
    <w:rsid w:val="009939A3"/>
    <w:rsid w:val="0099780B"/>
    <w:rsid w:val="00997D84"/>
    <w:rsid w:val="009A486B"/>
    <w:rsid w:val="009A6229"/>
    <w:rsid w:val="009A686D"/>
    <w:rsid w:val="009B3489"/>
    <w:rsid w:val="009C14BB"/>
    <w:rsid w:val="009C4274"/>
    <w:rsid w:val="009C4F3D"/>
    <w:rsid w:val="009C5FBA"/>
    <w:rsid w:val="009D0844"/>
    <w:rsid w:val="009D1AC0"/>
    <w:rsid w:val="009D4575"/>
    <w:rsid w:val="009D52BF"/>
    <w:rsid w:val="009D534C"/>
    <w:rsid w:val="009D6F5C"/>
    <w:rsid w:val="009D7FB5"/>
    <w:rsid w:val="009E2FAB"/>
    <w:rsid w:val="009E36C0"/>
    <w:rsid w:val="009E75A5"/>
    <w:rsid w:val="009E7E61"/>
    <w:rsid w:val="009F3A9C"/>
    <w:rsid w:val="009F5323"/>
    <w:rsid w:val="009F5FEB"/>
    <w:rsid w:val="009F78C5"/>
    <w:rsid w:val="00A034B6"/>
    <w:rsid w:val="00A03D9B"/>
    <w:rsid w:val="00A05B2D"/>
    <w:rsid w:val="00A07F70"/>
    <w:rsid w:val="00A116B0"/>
    <w:rsid w:val="00A12EBF"/>
    <w:rsid w:val="00A167BD"/>
    <w:rsid w:val="00A17832"/>
    <w:rsid w:val="00A21B5B"/>
    <w:rsid w:val="00A23AF4"/>
    <w:rsid w:val="00A25C50"/>
    <w:rsid w:val="00A31CF6"/>
    <w:rsid w:val="00A35280"/>
    <w:rsid w:val="00A36988"/>
    <w:rsid w:val="00A36B84"/>
    <w:rsid w:val="00A37190"/>
    <w:rsid w:val="00A401EE"/>
    <w:rsid w:val="00A41D94"/>
    <w:rsid w:val="00A45204"/>
    <w:rsid w:val="00A454C9"/>
    <w:rsid w:val="00A6126A"/>
    <w:rsid w:val="00A64863"/>
    <w:rsid w:val="00A66500"/>
    <w:rsid w:val="00A677B0"/>
    <w:rsid w:val="00A74AA9"/>
    <w:rsid w:val="00A76861"/>
    <w:rsid w:val="00A85F44"/>
    <w:rsid w:val="00A90316"/>
    <w:rsid w:val="00A9249F"/>
    <w:rsid w:val="00A96180"/>
    <w:rsid w:val="00A96837"/>
    <w:rsid w:val="00AA31EA"/>
    <w:rsid w:val="00AA5C11"/>
    <w:rsid w:val="00AA6F73"/>
    <w:rsid w:val="00AB1ABB"/>
    <w:rsid w:val="00AB3A21"/>
    <w:rsid w:val="00AB3C05"/>
    <w:rsid w:val="00AB4C3C"/>
    <w:rsid w:val="00AB4FB7"/>
    <w:rsid w:val="00AB6C3E"/>
    <w:rsid w:val="00AC0FF2"/>
    <w:rsid w:val="00AC1D34"/>
    <w:rsid w:val="00AC3516"/>
    <w:rsid w:val="00AC7F7E"/>
    <w:rsid w:val="00AD32A5"/>
    <w:rsid w:val="00AD4637"/>
    <w:rsid w:val="00AD486A"/>
    <w:rsid w:val="00AE3B34"/>
    <w:rsid w:val="00AF302D"/>
    <w:rsid w:val="00AF3CB8"/>
    <w:rsid w:val="00AF437B"/>
    <w:rsid w:val="00AF60BF"/>
    <w:rsid w:val="00B038F2"/>
    <w:rsid w:val="00B04A3E"/>
    <w:rsid w:val="00B05340"/>
    <w:rsid w:val="00B10C5E"/>
    <w:rsid w:val="00B12E6B"/>
    <w:rsid w:val="00B216F6"/>
    <w:rsid w:val="00B24465"/>
    <w:rsid w:val="00B26F9D"/>
    <w:rsid w:val="00B2773A"/>
    <w:rsid w:val="00B30148"/>
    <w:rsid w:val="00B30360"/>
    <w:rsid w:val="00B314CF"/>
    <w:rsid w:val="00B407F1"/>
    <w:rsid w:val="00B42951"/>
    <w:rsid w:val="00B44EEB"/>
    <w:rsid w:val="00B4514D"/>
    <w:rsid w:val="00B459F4"/>
    <w:rsid w:val="00B47974"/>
    <w:rsid w:val="00B5030D"/>
    <w:rsid w:val="00B517DC"/>
    <w:rsid w:val="00B53064"/>
    <w:rsid w:val="00B5344A"/>
    <w:rsid w:val="00B54722"/>
    <w:rsid w:val="00B56FCA"/>
    <w:rsid w:val="00B57B2F"/>
    <w:rsid w:val="00B62DA3"/>
    <w:rsid w:val="00B63424"/>
    <w:rsid w:val="00B6360C"/>
    <w:rsid w:val="00B65DEC"/>
    <w:rsid w:val="00B70D3C"/>
    <w:rsid w:val="00B712AB"/>
    <w:rsid w:val="00B72AA9"/>
    <w:rsid w:val="00B74D09"/>
    <w:rsid w:val="00B754D2"/>
    <w:rsid w:val="00B8108A"/>
    <w:rsid w:val="00B81700"/>
    <w:rsid w:val="00B8269C"/>
    <w:rsid w:val="00B870DB"/>
    <w:rsid w:val="00B876FD"/>
    <w:rsid w:val="00B87D33"/>
    <w:rsid w:val="00B90574"/>
    <w:rsid w:val="00B90DDA"/>
    <w:rsid w:val="00B929E2"/>
    <w:rsid w:val="00B96F68"/>
    <w:rsid w:val="00BA2AA7"/>
    <w:rsid w:val="00BA64EB"/>
    <w:rsid w:val="00BB22BE"/>
    <w:rsid w:val="00BB52FC"/>
    <w:rsid w:val="00BC0241"/>
    <w:rsid w:val="00BC0FD3"/>
    <w:rsid w:val="00BC1831"/>
    <w:rsid w:val="00BC201F"/>
    <w:rsid w:val="00BC2728"/>
    <w:rsid w:val="00BC6BCC"/>
    <w:rsid w:val="00BC7057"/>
    <w:rsid w:val="00BD1A10"/>
    <w:rsid w:val="00BD1F78"/>
    <w:rsid w:val="00BD4452"/>
    <w:rsid w:val="00BD55F1"/>
    <w:rsid w:val="00BD656C"/>
    <w:rsid w:val="00BD6E46"/>
    <w:rsid w:val="00BD6EAD"/>
    <w:rsid w:val="00BD7730"/>
    <w:rsid w:val="00BD7B29"/>
    <w:rsid w:val="00BE4B30"/>
    <w:rsid w:val="00BF177E"/>
    <w:rsid w:val="00BF223C"/>
    <w:rsid w:val="00BF37A1"/>
    <w:rsid w:val="00C02655"/>
    <w:rsid w:val="00C03159"/>
    <w:rsid w:val="00C037E8"/>
    <w:rsid w:val="00C1050B"/>
    <w:rsid w:val="00C1072A"/>
    <w:rsid w:val="00C12550"/>
    <w:rsid w:val="00C1414A"/>
    <w:rsid w:val="00C15B40"/>
    <w:rsid w:val="00C16DEE"/>
    <w:rsid w:val="00C21D04"/>
    <w:rsid w:val="00C27044"/>
    <w:rsid w:val="00C27523"/>
    <w:rsid w:val="00C3155D"/>
    <w:rsid w:val="00C33524"/>
    <w:rsid w:val="00C33ABB"/>
    <w:rsid w:val="00C36680"/>
    <w:rsid w:val="00C37576"/>
    <w:rsid w:val="00C37A98"/>
    <w:rsid w:val="00C4053D"/>
    <w:rsid w:val="00C43CC7"/>
    <w:rsid w:val="00C478FD"/>
    <w:rsid w:val="00C54FEB"/>
    <w:rsid w:val="00C60242"/>
    <w:rsid w:val="00C60AFB"/>
    <w:rsid w:val="00C62A6A"/>
    <w:rsid w:val="00C640E1"/>
    <w:rsid w:val="00C741A1"/>
    <w:rsid w:val="00C75D03"/>
    <w:rsid w:val="00C769EB"/>
    <w:rsid w:val="00C81713"/>
    <w:rsid w:val="00C81F01"/>
    <w:rsid w:val="00C90A56"/>
    <w:rsid w:val="00C9372B"/>
    <w:rsid w:val="00C9796F"/>
    <w:rsid w:val="00CA2DCD"/>
    <w:rsid w:val="00CA2EB8"/>
    <w:rsid w:val="00CA545F"/>
    <w:rsid w:val="00CA780F"/>
    <w:rsid w:val="00CB0238"/>
    <w:rsid w:val="00CB153A"/>
    <w:rsid w:val="00CB1CEF"/>
    <w:rsid w:val="00CC3E64"/>
    <w:rsid w:val="00CC4135"/>
    <w:rsid w:val="00CC46AD"/>
    <w:rsid w:val="00CD23D6"/>
    <w:rsid w:val="00CD39E9"/>
    <w:rsid w:val="00CD78CB"/>
    <w:rsid w:val="00CD7DB2"/>
    <w:rsid w:val="00CE0B72"/>
    <w:rsid w:val="00CE0EEE"/>
    <w:rsid w:val="00CE3D3D"/>
    <w:rsid w:val="00CE59C4"/>
    <w:rsid w:val="00CE5DEF"/>
    <w:rsid w:val="00CE734B"/>
    <w:rsid w:val="00CE7AFF"/>
    <w:rsid w:val="00CF0E3D"/>
    <w:rsid w:val="00CF2880"/>
    <w:rsid w:val="00CF3790"/>
    <w:rsid w:val="00CF38F0"/>
    <w:rsid w:val="00CF3B18"/>
    <w:rsid w:val="00CF5300"/>
    <w:rsid w:val="00CF6E6A"/>
    <w:rsid w:val="00D00993"/>
    <w:rsid w:val="00D00D04"/>
    <w:rsid w:val="00D015CA"/>
    <w:rsid w:val="00D018E3"/>
    <w:rsid w:val="00D01A6B"/>
    <w:rsid w:val="00D01E2F"/>
    <w:rsid w:val="00D05313"/>
    <w:rsid w:val="00D06B85"/>
    <w:rsid w:val="00D0725A"/>
    <w:rsid w:val="00D07677"/>
    <w:rsid w:val="00D11AFF"/>
    <w:rsid w:val="00D13CE7"/>
    <w:rsid w:val="00D22221"/>
    <w:rsid w:val="00D228A2"/>
    <w:rsid w:val="00D2621B"/>
    <w:rsid w:val="00D325BE"/>
    <w:rsid w:val="00D32E79"/>
    <w:rsid w:val="00D34516"/>
    <w:rsid w:val="00D34F85"/>
    <w:rsid w:val="00D36DE4"/>
    <w:rsid w:val="00D37A0D"/>
    <w:rsid w:val="00D4349C"/>
    <w:rsid w:val="00D44BDB"/>
    <w:rsid w:val="00D44E8A"/>
    <w:rsid w:val="00D471CC"/>
    <w:rsid w:val="00D477D5"/>
    <w:rsid w:val="00D53662"/>
    <w:rsid w:val="00D5366B"/>
    <w:rsid w:val="00D55F92"/>
    <w:rsid w:val="00D62047"/>
    <w:rsid w:val="00D664F4"/>
    <w:rsid w:val="00D71AC5"/>
    <w:rsid w:val="00D73E65"/>
    <w:rsid w:val="00D76C86"/>
    <w:rsid w:val="00D82267"/>
    <w:rsid w:val="00D85F64"/>
    <w:rsid w:val="00D861F5"/>
    <w:rsid w:val="00D86CEA"/>
    <w:rsid w:val="00D8702E"/>
    <w:rsid w:val="00D9053E"/>
    <w:rsid w:val="00D92F43"/>
    <w:rsid w:val="00D950C0"/>
    <w:rsid w:val="00D9771A"/>
    <w:rsid w:val="00DA087F"/>
    <w:rsid w:val="00DA1AC7"/>
    <w:rsid w:val="00DA2B56"/>
    <w:rsid w:val="00DA32AA"/>
    <w:rsid w:val="00DA391A"/>
    <w:rsid w:val="00DA5369"/>
    <w:rsid w:val="00DB09B7"/>
    <w:rsid w:val="00DB2721"/>
    <w:rsid w:val="00DB3CF9"/>
    <w:rsid w:val="00DB77FC"/>
    <w:rsid w:val="00DC0380"/>
    <w:rsid w:val="00DC0FEA"/>
    <w:rsid w:val="00DC67A4"/>
    <w:rsid w:val="00DC751C"/>
    <w:rsid w:val="00DD04C2"/>
    <w:rsid w:val="00DD1056"/>
    <w:rsid w:val="00DD1373"/>
    <w:rsid w:val="00DD39A4"/>
    <w:rsid w:val="00DD44AA"/>
    <w:rsid w:val="00DE55CC"/>
    <w:rsid w:val="00DE7EBF"/>
    <w:rsid w:val="00DF25D9"/>
    <w:rsid w:val="00DF260D"/>
    <w:rsid w:val="00DF2E0E"/>
    <w:rsid w:val="00DF5306"/>
    <w:rsid w:val="00DF7331"/>
    <w:rsid w:val="00E007C8"/>
    <w:rsid w:val="00E01343"/>
    <w:rsid w:val="00E01F93"/>
    <w:rsid w:val="00E05797"/>
    <w:rsid w:val="00E10A17"/>
    <w:rsid w:val="00E1367E"/>
    <w:rsid w:val="00E17902"/>
    <w:rsid w:val="00E22A33"/>
    <w:rsid w:val="00E235F0"/>
    <w:rsid w:val="00E244FB"/>
    <w:rsid w:val="00E26283"/>
    <w:rsid w:val="00E26EBC"/>
    <w:rsid w:val="00E30B1A"/>
    <w:rsid w:val="00E32D6D"/>
    <w:rsid w:val="00E36498"/>
    <w:rsid w:val="00E371DB"/>
    <w:rsid w:val="00E37BF6"/>
    <w:rsid w:val="00E41384"/>
    <w:rsid w:val="00E42A8F"/>
    <w:rsid w:val="00E44221"/>
    <w:rsid w:val="00E451A9"/>
    <w:rsid w:val="00E50A21"/>
    <w:rsid w:val="00E50FB6"/>
    <w:rsid w:val="00E52036"/>
    <w:rsid w:val="00E56193"/>
    <w:rsid w:val="00E56979"/>
    <w:rsid w:val="00E61AD5"/>
    <w:rsid w:val="00E62C93"/>
    <w:rsid w:val="00E643B4"/>
    <w:rsid w:val="00E667D3"/>
    <w:rsid w:val="00E66B74"/>
    <w:rsid w:val="00E72610"/>
    <w:rsid w:val="00E749D3"/>
    <w:rsid w:val="00E74DB5"/>
    <w:rsid w:val="00E74F38"/>
    <w:rsid w:val="00E805D2"/>
    <w:rsid w:val="00E8064A"/>
    <w:rsid w:val="00E9078C"/>
    <w:rsid w:val="00E91C62"/>
    <w:rsid w:val="00E93419"/>
    <w:rsid w:val="00E953ED"/>
    <w:rsid w:val="00E958A7"/>
    <w:rsid w:val="00EA2CC4"/>
    <w:rsid w:val="00EA4250"/>
    <w:rsid w:val="00EA475D"/>
    <w:rsid w:val="00EB103F"/>
    <w:rsid w:val="00EB1846"/>
    <w:rsid w:val="00EB2AE3"/>
    <w:rsid w:val="00EB3B1B"/>
    <w:rsid w:val="00EB6BC1"/>
    <w:rsid w:val="00EC057B"/>
    <w:rsid w:val="00EC1C24"/>
    <w:rsid w:val="00EC5668"/>
    <w:rsid w:val="00ED360D"/>
    <w:rsid w:val="00ED67DC"/>
    <w:rsid w:val="00EE1D90"/>
    <w:rsid w:val="00EE4931"/>
    <w:rsid w:val="00EE4F3F"/>
    <w:rsid w:val="00EE71D7"/>
    <w:rsid w:val="00EF14B5"/>
    <w:rsid w:val="00EF19D3"/>
    <w:rsid w:val="00EF19FA"/>
    <w:rsid w:val="00EF3721"/>
    <w:rsid w:val="00EF4486"/>
    <w:rsid w:val="00F04F47"/>
    <w:rsid w:val="00F05D9C"/>
    <w:rsid w:val="00F0646F"/>
    <w:rsid w:val="00F10453"/>
    <w:rsid w:val="00F1073D"/>
    <w:rsid w:val="00F13E43"/>
    <w:rsid w:val="00F1421E"/>
    <w:rsid w:val="00F14F37"/>
    <w:rsid w:val="00F15E47"/>
    <w:rsid w:val="00F22346"/>
    <w:rsid w:val="00F229E4"/>
    <w:rsid w:val="00F27067"/>
    <w:rsid w:val="00F275E7"/>
    <w:rsid w:val="00F27A32"/>
    <w:rsid w:val="00F30563"/>
    <w:rsid w:val="00F31427"/>
    <w:rsid w:val="00F41C4C"/>
    <w:rsid w:val="00F500F9"/>
    <w:rsid w:val="00F5180C"/>
    <w:rsid w:val="00F53641"/>
    <w:rsid w:val="00F5495D"/>
    <w:rsid w:val="00F561F2"/>
    <w:rsid w:val="00F6505B"/>
    <w:rsid w:val="00F673B2"/>
    <w:rsid w:val="00F6789E"/>
    <w:rsid w:val="00F70C21"/>
    <w:rsid w:val="00F7182C"/>
    <w:rsid w:val="00F71B21"/>
    <w:rsid w:val="00F72A63"/>
    <w:rsid w:val="00F73381"/>
    <w:rsid w:val="00F762E4"/>
    <w:rsid w:val="00F768B6"/>
    <w:rsid w:val="00F8085E"/>
    <w:rsid w:val="00F81FCA"/>
    <w:rsid w:val="00F82CFA"/>
    <w:rsid w:val="00F87933"/>
    <w:rsid w:val="00F87A0A"/>
    <w:rsid w:val="00F91BAF"/>
    <w:rsid w:val="00FA01C4"/>
    <w:rsid w:val="00FA2264"/>
    <w:rsid w:val="00FA2933"/>
    <w:rsid w:val="00FA3F62"/>
    <w:rsid w:val="00FA480A"/>
    <w:rsid w:val="00FA7B46"/>
    <w:rsid w:val="00FB01DE"/>
    <w:rsid w:val="00FB031B"/>
    <w:rsid w:val="00FB21FA"/>
    <w:rsid w:val="00FB3D0F"/>
    <w:rsid w:val="00FC0EAB"/>
    <w:rsid w:val="00FC528E"/>
    <w:rsid w:val="00FC552C"/>
    <w:rsid w:val="00FD1398"/>
    <w:rsid w:val="00FD1834"/>
    <w:rsid w:val="00FD24E8"/>
    <w:rsid w:val="00FD4E83"/>
    <w:rsid w:val="00FD5609"/>
    <w:rsid w:val="00FE5FAE"/>
    <w:rsid w:val="00FE6A7B"/>
    <w:rsid w:val="00FE6F12"/>
    <w:rsid w:val="00FF0FBD"/>
    <w:rsid w:val="00FF1C42"/>
    <w:rsid w:val="00FF3476"/>
    <w:rsid w:val="00FF58AA"/>
    <w:rsid w:val="08CC0577"/>
    <w:rsid w:val="09F576EB"/>
    <w:rsid w:val="10A8156B"/>
    <w:rsid w:val="1268210C"/>
    <w:rsid w:val="12AE2F7B"/>
    <w:rsid w:val="184865AE"/>
    <w:rsid w:val="268A063F"/>
    <w:rsid w:val="27B80207"/>
    <w:rsid w:val="3287059C"/>
    <w:rsid w:val="33F40473"/>
    <w:rsid w:val="3C543787"/>
    <w:rsid w:val="44BD3BD6"/>
    <w:rsid w:val="51C250AF"/>
    <w:rsid w:val="560125A1"/>
    <w:rsid w:val="5BB46D14"/>
    <w:rsid w:val="64AE220C"/>
    <w:rsid w:val="667C5AFB"/>
    <w:rsid w:val="74894A36"/>
    <w:rsid w:val="77E90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autoRedefine/>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autoRedefine/>
    <w:qFormat/>
    <w:uiPriority w:val="99"/>
    <w:pPr>
      <w:adjustRightInd/>
      <w:spacing w:after="120" w:line="240" w:lineRule="auto"/>
      <w:textAlignment w:val="auto"/>
    </w:pPr>
    <w:rPr>
      <w:kern w:val="2"/>
      <w:sz w:val="16"/>
      <w:szCs w:val="16"/>
      <w:lang w:eastAsia="zh-CN"/>
    </w:rPr>
  </w:style>
  <w:style w:type="paragraph" w:styleId="13">
    <w:name w:val="Body Text"/>
    <w:basedOn w:val="1"/>
    <w:link w:val="43"/>
    <w:autoRedefine/>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autoRedefine/>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autoRedefine/>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autoRedefine/>
    <w:qFormat/>
    <w:uiPriority w:val="99"/>
    <w:pPr>
      <w:tabs>
        <w:tab w:val="center" w:pos="4320"/>
        <w:tab w:val="right" w:pos="8640"/>
      </w:tabs>
    </w:pPr>
  </w:style>
  <w:style w:type="paragraph" w:styleId="19">
    <w:name w:val="header"/>
    <w:basedOn w:val="1"/>
    <w:link w:val="39"/>
    <w:autoRedefine/>
    <w:qFormat/>
    <w:uiPriority w:val="99"/>
    <w:pPr>
      <w:tabs>
        <w:tab w:val="center" w:pos="4320"/>
        <w:tab w:val="right" w:pos="8640"/>
      </w:tabs>
    </w:pPr>
  </w:style>
  <w:style w:type="paragraph" w:styleId="20">
    <w:name w:val="Body Text Indent 3"/>
    <w:basedOn w:val="1"/>
    <w:link w:val="42"/>
    <w:autoRedefine/>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autoRedefine/>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qFormat/>
    <w:locked/>
    <w:uiPriority w:val="99"/>
    <w:rPr>
      <w:kern w:val="0"/>
      <w:sz w:val="18"/>
      <w:szCs w:val="18"/>
      <w:lang w:eastAsia="en-US"/>
    </w:rPr>
  </w:style>
  <w:style w:type="character" w:customStyle="1" w:styleId="39">
    <w:name w:val="页眉 Char"/>
    <w:basedOn w:val="26"/>
    <w:link w:val="19"/>
    <w:autoRedefine/>
    <w:semiHidden/>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lang w:eastAsia="en-US"/>
    </w:rPr>
  </w:style>
  <w:style w:type="character" w:customStyle="1" w:styleId="50">
    <w:name w:val="Char Char1"/>
    <w:basedOn w:val="26"/>
    <w:autoRedefine/>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列出段落1"/>
    <w:basedOn w:val="1"/>
    <w:autoRedefine/>
    <w:qFormat/>
    <w:uiPriority w:val="34"/>
    <w:pPr>
      <w:adjustRightInd/>
      <w:spacing w:line="240" w:lineRule="auto"/>
      <w:ind w:firstLine="420" w:firstLineChars="200"/>
      <w:textAlignment w:val="auto"/>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3D73-ACAF-4B9D-97EF-1D91771A2795}">
  <ds:schemaRefs/>
</ds:datastoreItem>
</file>

<file path=docProps/app.xml><?xml version="1.0" encoding="utf-8"?>
<Properties xmlns="http://schemas.openxmlformats.org/officeDocument/2006/extended-properties" xmlns:vt="http://schemas.openxmlformats.org/officeDocument/2006/docPropsVTypes">
  <Template>Normal</Template>
  <Pages>9</Pages>
  <Words>4216</Words>
  <Characters>4696</Characters>
  <Lines>40</Lines>
  <Paragraphs>11</Paragraphs>
  <TotalTime>7</TotalTime>
  <ScaleCrop>false</ScaleCrop>
  <LinksUpToDate>false</LinksUpToDate>
  <CharactersWithSpaces>5049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2018-04-03T07:16:00Z</dcterms:created>
  <dcterms:modified xsi:type="dcterms:W3CDTF">2024-01-26T03:38:35Z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E371B88622414C5799220E83E201604F_13</vt:lpwstr>
  </property>
</Properties>
</file>