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67" w:rsidRDefault="006B0667">
      <w:pPr>
        <w:spacing w:line="380" w:lineRule="exact"/>
        <w:jc w:val="center"/>
        <w:rPr>
          <w:rFonts w:ascii="宋体" w:hAnsi="宋体" w:cs="宋体"/>
          <w:b/>
          <w:sz w:val="18"/>
          <w:szCs w:val="18"/>
        </w:rPr>
      </w:pPr>
    </w:p>
    <w:p w:rsidR="006B0667" w:rsidRDefault="00F96627">
      <w:pPr>
        <w:adjustRightInd w:val="0"/>
        <w:snapToGrid w:val="0"/>
        <w:spacing w:line="600" w:lineRule="exact"/>
        <w:jc w:val="center"/>
        <w:rPr>
          <w:rFonts w:ascii="方正小标宋简体" w:eastAsia="方正小标宋简体" w:hAnsi="宋体"/>
          <w:snapToGrid w:val="0"/>
          <w:spacing w:val="8"/>
          <w:sz w:val="44"/>
          <w:szCs w:val="44"/>
        </w:rPr>
      </w:pPr>
      <w:r>
        <w:rPr>
          <w:rFonts w:ascii="方正小标宋简体" w:eastAsia="方正小标宋简体" w:hAnsi="宋体" w:hint="eastAsia"/>
          <w:snapToGrid w:val="0"/>
          <w:spacing w:val="8"/>
          <w:sz w:val="44"/>
          <w:szCs w:val="44"/>
        </w:rPr>
        <w:t>深圳市第三人民医院</w:t>
      </w:r>
    </w:p>
    <w:p w:rsidR="006B0667" w:rsidRDefault="00F96627">
      <w:pPr>
        <w:adjustRightInd w:val="0"/>
        <w:snapToGrid w:val="0"/>
        <w:spacing w:line="600" w:lineRule="exact"/>
        <w:jc w:val="center"/>
        <w:rPr>
          <w:rFonts w:ascii="方正小标宋简体" w:eastAsia="方正小标宋简体" w:hAnsi="宋体"/>
          <w:snapToGrid w:val="0"/>
          <w:spacing w:val="8"/>
          <w:sz w:val="44"/>
          <w:szCs w:val="44"/>
        </w:rPr>
      </w:pPr>
      <w:r>
        <w:rPr>
          <w:rFonts w:ascii="方正小标宋简体" w:eastAsia="方正小标宋简体" w:hAnsi="仿宋" w:cs="仿宋" w:hint="eastAsia"/>
          <w:sz w:val="44"/>
          <w:szCs w:val="44"/>
        </w:rPr>
        <w:t>东乐社康计免家具采购项目</w:t>
      </w:r>
      <w:r>
        <w:rPr>
          <w:rFonts w:ascii="方正小标宋简体" w:eastAsia="方正小标宋简体" w:hAnsi="宋体" w:hint="eastAsia"/>
          <w:snapToGrid w:val="0"/>
          <w:spacing w:val="8"/>
          <w:sz w:val="44"/>
          <w:szCs w:val="44"/>
        </w:rPr>
        <w:t>招标文件</w:t>
      </w:r>
    </w:p>
    <w:p w:rsidR="006B0667" w:rsidRDefault="006B0667">
      <w:pPr>
        <w:rPr>
          <w:b/>
        </w:rPr>
      </w:pPr>
    </w:p>
    <w:p w:rsidR="006B0667" w:rsidRDefault="00F96627">
      <w:pPr>
        <w:widowControl/>
        <w:spacing w:before="60" w:after="60" w:line="500" w:lineRule="exact"/>
        <w:ind w:right="60" w:firstLineChars="200" w:firstLine="560"/>
        <w:jc w:val="left"/>
        <w:outlineLvl w:val="0"/>
        <w:rPr>
          <w:rFonts w:ascii="黑体" w:eastAsia="黑体" w:hAnsi="黑体" w:cs="宋体"/>
          <w:kern w:val="0"/>
          <w:sz w:val="28"/>
          <w:szCs w:val="28"/>
        </w:rPr>
      </w:pPr>
      <w:r>
        <w:rPr>
          <w:rFonts w:ascii="黑体" w:eastAsia="黑体" w:hAnsi="黑体" w:cs="宋体" w:hint="eastAsia"/>
          <w:kern w:val="0"/>
          <w:sz w:val="28"/>
          <w:szCs w:val="28"/>
        </w:rPr>
        <w:t>一、项目名称</w:t>
      </w:r>
    </w:p>
    <w:p w:rsidR="006B0667" w:rsidRDefault="00F96627">
      <w:pPr>
        <w:adjustRightInd w:val="0"/>
        <w:snapToGrid w:val="0"/>
        <w:spacing w:line="560" w:lineRule="exact"/>
        <w:ind w:firstLineChars="200" w:firstLine="592"/>
        <w:jc w:val="left"/>
        <w:rPr>
          <w:rFonts w:ascii="仿宋_GB2312" w:eastAsia="仿宋_GB2312" w:hAnsi="仿宋" w:cs="Arial Unicode MS"/>
          <w:snapToGrid w:val="0"/>
          <w:spacing w:val="8"/>
          <w:kern w:val="0"/>
          <w:sz w:val="32"/>
          <w:szCs w:val="32"/>
        </w:rPr>
      </w:pPr>
      <w:r>
        <w:rPr>
          <w:rFonts w:ascii="仿宋_GB2312" w:eastAsia="仿宋_GB2312" w:hAnsi="仿宋" w:cs="Arial Unicode MS" w:hint="eastAsia"/>
          <w:snapToGrid w:val="0"/>
          <w:spacing w:val="8"/>
          <w:kern w:val="0"/>
          <w:sz w:val="28"/>
          <w:szCs w:val="28"/>
        </w:rPr>
        <w:t>东乐社康计免家具采购</w:t>
      </w:r>
      <w:r>
        <w:rPr>
          <w:rFonts w:ascii="仿宋_GB2312" w:eastAsia="仿宋_GB2312" w:hAnsi="仿宋" w:cs="Arial Unicode MS" w:hint="eastAsia"/>
          <w:snapToGrid w:val="0"/>
          <w:spacing w:val="8"/>
          <w:kern w:val="0"/>
          <w:sz w:val="32"/>
          <w:szCs w:val="32"/>
        </w:rPr>
        <w:t>。</w:t>
      </w:r>
    </w:p>
    <w:p w:rsidR="006B0667" w:rsidRDefault="00F96627">
      <w:pPr>
        <w:spacing w:line="500" w:lineRule="exact"/>
        <w:ind w:firstLineChars="200" w:firstLine="560"/>
        <w:rPr>
          <w:rFonts w:ascii="黑体" w:eastAsia="黑体" w:hAnsi="黑体"/>
          <w:sz w:val="28"/>
          <w:szCs w:val="28"/>
        </w:rPr>
      </w:pPr>
      <w:r>
        <w:rPr>
          <w:rFonts w:ascii="黑体" w:eastAsia="黑体" w:hAnsi="黑体" w:hint="eastAsia"/>
          <w:sz w:val="28"/>
          <w:szCs w:val="28"/>
        </w:rPr>
        <w:t>二、项目内容</w:t>
      </w:r>
    </w:p>
    <w:p w:rsidR="006B0667" w:rsidRDefault="00F96627">
      <w:pPr>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本项目包括提供家具、运输安装等一切相关事项。</w:t>
      </w:r>
    </w:p>
    <w:p w:rsidR="006B0667" w:rsidRDefault="00F96627">
      <w:pPr>
        <w:spacing w:line="500" w:lineRule="exact"/>
        <w:ind w:firstLineChars="200" w:firstLine="560"/>
        <w:rPr>
          <w:rFonts w:ascii="黑体" w:eastAsia="黑体" w:hAnsi="黑体" w:cs="宋体"/>
          <w:kern w:val="0"/>
          <w:sz w:val="28"/>
          <w:szCs w:val="28"/>
        </w:rPr>
      </w:pPr>
      <w:r>
        <w:rPr>
          <w:rFonts w:ascii="黑体" w:eastAsia="黑体" w:hAnsi="黑体" w:cs="宋体" w:hint="eastAsia"/>
          <w:kern w:val="0"/>
          <w:sz w:val="28"/>
          <w:szCs w:val="28"/>
        </w:rPr>
        <w:t>三、预算限额</w:t>
      </w:r>
    </w:p>
    <w:p w:rsidR="006B0667" w:rsidRDefault="006B0667">
      <w:pPr>
        <w:spacing w:line="340" w:lineRule="exact"/>
        <w:ind w:firstLineChars="200" w:firstLine="562"/>
        <w:rPr>
          <w:rFonts w:ascii="仿宋" w:eastAsia="仿宋" w:hAnsi="仿宋" w:cs="宋体"/>
          <w:b/>
          <w:kern w:val="0"/>
          <w:sz w:val="28"/>
          <w:szCs w:val="28"/>
        </w:rPr>
      </w:pPr>
    </w:p>
    <w:tbl>
      <w:tblPr>
        <w:tblW w:w="8778"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2754"/>
        <w:gridCol w:w="2272"/>
        <w:gridCol w:w="1104"/>
        <w:gridCol w:w="1417"/>
      </w:tblGrid>
      <w:tr w:rsidR="006B0667">
        <w:trPr>
          <w:trHeight w:val="512"/>
        </w:trPr>
        <w:tc>
          <w:tcPr>
            <w:tcW w:w="1231" w:type="dxa"/>
            <w:vAlign w:val="center"/>
          </w:tcPr>
          <w:p w:rsidR="006B0667" w:rsidRDefault="00F96627">
            <w:pPr>
              <w:spacing w:line="340" w:lineRule="exact"/>
              <w:ind w:firstLineChars="200" w:firstLine="420"/>
              <w:rPr>
                <w:rFonts w:ascii="宋体" w:hAnsi="宋体"/>
                <w:szCs w:val="21"/>
              </w:rPr>
            </w:pPr>
            <w:r>
              <w:rPr>
                <w:rFonts w:ascii="宋体" w:hAnsi="宋体" w:hint="eastAsia"/>
                <w:szCs w:val="21"/>
              </w:rPr>
              <w:t>序号</w:t>
            </w:r>
          </w:p>
        </w:tc>
        <w:tc>
          <w:tcPr>
            <w:tcW w:w="2754" w:type="dxa"/>
            <w:vAlign w:val="center"/>
          </w:tcPr>
          <w:p w:rsidR="006B0667" w:rsidRDefault="00F96627">
            <w:pPr>
              <w:spacing w:line="340" w:lineRule="exact"/>
              <w:ind w:firstLineChars="200" w:firstLine="420"/>
              <w:rPr>
                <w:rFonts w:ascii="宋体" w:hAnsi="宋体"/>
                <w:szCs w:val="21"/>
              </w:rPr>
            </w:pPr>
            <w:r>
              <w:rPr>
                <w:rFonts w:ascii="宋体" w:hAnsi="宋体" w:hint="eastAsia"/>
                <w:szCs w:val="21"/>
              </w:rPr>
              <w:t>采购品名</w:t>
            </w:r>
          </w:p>
        </w:tc>
        <w:tc>
          <w:tcPr>
            <w:tcW w:w="2272" w:type="dxa"/>
            <w:vAlign w:val="center"/>
          </w:tcPr>
          <w:p w:rsidR="006B0667" w:rsidRDefault="00F96627">
            <w:pPr>
              <w:spacing w:line="340" w:lineRule="exact"/>
              <w:jc w:val="center"/>
              <w:rPr>
                <w:rFonts w:ascii="宋体" w:hAnsi="宋体"/>
                <w:szCs w:val="21"/>
              </w:rPr>
            </w:pPr>
            <w:r>
              <w:rPr>
                <w:rFonts w:ascii="宋体" w:hAnsi="宋体" w:hint="eastAsia"/>
                <w:szCs w:val="21"/>
              </w:rPr>
              <w:t>预算金额</w:t>
            </w:r>
          </w:p>
        </w:tc>
        <w:tc>
          <w:tcPr>
            <w:tcW w:w="1104" w:type="dxa"/>
            <w:vAlign w:val="center"/>
          </w:tcPr>
          <w:p w:rsidR="006B0667" w:rsidRDefault="00F96627">
            <w:pPr>
              <w:spacing w:line="340" w:lineRule="exact"/>
              <w:ind w:firstLineChars="100" w:firstLine="210"/>
              <w:rPr>
                <w:rFonts w:ascii="宋体" w:hAnsi="宋体"/>
                <w:szCs w:val="21"/>
              </w:rPr>
            </w:pPr>
            <w:r>
              <w:rPr>
                <w:rFonts w:ascii="宋体" w:hAnsi="宋体" w:hint="eastAsia"/>
                <w:szCs w:val="21"/>
              </w:rPr>
              <w:t>数量</w:t>
            </w:r>
          </w:p>
        </w:tc>
        <w:tc>
          <w:tcPr>
            <w:tcW w:w="1417" w:type="dxa"/>
            <w:vAlign w:val="center"/>
          </w:tcPr>
          <w:p w:rsidR="006B0667" w:rsidRDefault="00F96627">
            <w:pPr>
              <w:spacing w:line="340" w:lineRule="exact"/>
              <w:ind w:firstLineChars="150" w:firstLine="315"/>
              <w:rPr>
                <w:rFonts w:ascii="宋体" w:hAnsi="宋体"/>
                <w:szCs w:val="21"/>
              </w:rPr>
            </w:pPr>
            <w:r>
              <w:rPr>
                <w:rFonts w:ascii="宋体" w:hAnsi="宋体" w:hint="eastAsia"/>
                <w:szCs w:val="21"/>
              </w:rPr>
              <w:t>单位</w:t>
            </w:r>
          </w:p>
        </w:tc>
      </w:tr>
      <w:tr w:rsidR="006B0667">
        <w:trPr>
          <w:trHeight w:val="487"/>
        </w:trPr>
        <w:tc>
          <w:tcPr>
            <w:tcW w:w="1231" w:type="dxa"/>
            <w:vAlign w:val="center"/>
          </w:tcPr>
          <w:p w:rsidR="006B0667" w:rsidRDefault="00F96627">
            <w:pPr>
              <w:spacing w:line="340" w:lineRule="exact"/>
              <w:ind w:firstLineChars="200" w:firstLine="420"/>
              <w:rPr>
                <w:rFonts w:ascii="宋体" w:hAnsi="宋体"/>
                <w:szCs w:val="21"/>
              </w:rPr>
            </w:pPr>
            <w:r>
              <w:rPr>
                <w:rFonts w:ascii="宋体" w:hAnsi="宋体" w:hint="eastAsia"/>
                <w:szCs w:val="21"/>
              </w:rPr>
              <w:t>1</w:t>
            </w:r>
          </w:p>
        </w:tc>
        <w:tc>
          <w:tcPr>
            <w:tcW w:w="2754" w:type="dxa"/>
            <w:vAlign w:val="center"/>
          </w:tcPr>
          <w:p w:rsidR="006B0667" w:rsidRDefault="00F96627">
            <w:pPr>
              <w:spacing w:line="340" w:lineRule="exact"/>
              <w:ind w:firstLineChars="150" w:firstLine="315"/>
              <w:rPr>
                <w:rFonts w:ascii="宋体" w:hAnsi="宋体"/>
                <w:szCs w:val="21"/>
              </w:rPr>
            </w:pPr>
            <w:r>
              <w:rPr>
                <w:rFonts w:ascii="宋体" w:hAnsi="宋体" w:hint="eastAsia"/>
                <w:snapToGrid w:val="0"/>
                <w:kern w:val="0"/>
                <w:szCs w:val="21"/>
              </w:rPr>
              <w:t>家具采购</w:t>
            </w:r>
          </w:p>
        </w:tc>
        <w:tc>
          <w:tcPr>
            <w:tcW w:w="2272" w:type="dxa"/>
            <w:vAlign w:val="center"/>
          </w:tcPr>
          <w:p w:rsidR="006B0667" w:rsidRDefault="00F96627">
            <w:pPr>
              <w:spacing w:line="340" w:lineRule="exact"/>
              <w:ind w:firstLineChars="300" w:firstLine="630"/>
              <w:rPr>
                <w:rFonts w:ascii="宋体" w:hAnsi="宋体"/>
                <w:szCs w:val="21"/>
              </w:rPr>
            </w:pPr>
            <w:r>
              <w:rPr>
                <w:rFonts w:ascii="宋体" w:hAnsi="宋体" w:hint="eastAsia"/>
                <w:szCs w:val="21"/>
              </w:rPr>
              <w:t>¥ 9.3万元</w:t>
            </w:r>
          </w:p>
        </w:tc>
        <w:tc>
          <w:tcPr>
            <w:tcW w:w="1104" w:type="dxa"/>
            <w:vAlign w:val="center"/>
          </w:tcPr>
          <w:p w:rsidR="006B0667" w:rsidRDefault="00F96627">
            <w:pPr>
              <w:spacing w:line="340" w:lineRule="exact"/>
              <w:ind w:firstLineChars="200" w:firstLine="420"/>
              <w:rPr>
                <w:rFonts w:ascii="宋体" w:hAnsi="宋体"/>
                <w:szCs w:val="21"/>
              </w:rPr>
            </w:pPr>
            <w:r>
              <w:rPr>
                <w:rFonts w:ascii="宋体" w:hAnsi="宋体" w:hint="eastAsia"/>
                <w:szCs w:val="21"/>
              </w:rPr>
              <w:t>1</w:t>
            </w:r>
          </w:p>
        </w:tc>
        <w:tc>
          <w:tcPr>
            <w:tcW w:w="1417" w:type="dxa"/>
            <w:vAlign w:val="center"/>
          </w:tcPr>
          <w:p w:rsidR="006B0667" w:rsidRDefault="00F96627">
            <w:pPr>
              <w:spacing w:line="340" w:lineRule="exact"/>
              <w:ind w:firstLineChars="200" w:firstLine="420"/>
              <w:rPr>
                <w:rFonts w:ascii="宋体" w:hAnsi="宋体"/>
                <w:szCs w:val="21"/>
              </w:rPr>
            </w:pPr>
            <w:r>
              <w:rPr>
                <w:rFonts w:ascii="宋体" w:hAnsi="宋体" w:hint="eastAsia"/>
                <w:szCs w:val="21"/>
              </w:rPr>
              <w:t>项</w:t>
            </w:r>
          </w:p>
        </w:tc>
      </w:tr>
      <w:tr w:rsidR="006B0667">
        <w:trPr>
          <w:trHeight w:val="512"/>
        </w:trPr>
        <w:tc>
          <w:tcPr>
            <w:tcW w:w="3985" w:type="dxa"/>
            <w:gridSpan w:val="2"/>
            <w:vAlign w:val="center"/>
          </w:tcPr>
          <w:p w:rsidR="006B0667" w:rsidRDefault="00F96627">
            <w:pPr>
              <w:spacing w:line="340" w:lineRule="exact"/>
              <w:ind w:firstLineChars="200" w:firstLine="420"/>
              <w:rPr>
                <w:rFonts w:ascii="宋体" w:hAnsi="宋体"/>
                <w:szCs w:val="21"/>
              </w:rPr>
            </w:pPr>
            <w:r>
              <w:rPr>
                <w:rFonts w:ascii="宋体" w:hAnsi="宋体" w:hint="eastAsia"/>
                <w:szCs w:val="21"/>
              </w:rPr>
              <w:t>合计（单位：元）</w:t>
            </w:r>
          </w:p>
        </w:tc>
        <w:tc>
          <w:tcPr>
            <w:tcW w:w="4793" w:type="dxa"/>
            <w:gridSpan w:val="3"/>
            <w:vAlign w:val="center"/>
          </w:tcPr>
          <w:p w:rsidR="006B0667" w:rsidRDefault="00F96627">
            <w:pPr>
              <w:spacing w:line="340" w:lineRule="exact"/>
              <w:ind w:firstLineChars="300" w:firstLine="630"/>
              <w:rPr>
                <w:rFonts w:ascii="宋体" w:hAnsi="宋体"/>
                <w:szCs w:val="21"/>
              </w:rPr>
            </w:pPr>
            <w:r>
              <w:rPr>
                <w:rFonts w:ascii="宋体" w:hAnsi="宋体" w:hint="eastAsia"/>
                <w:szCs w:val="21"/>
              </w:rPr>
              <w:t>¥9.3 万元</w:t>
            </w:r>
          </w:p>
        </w:tc>
      </w:tr>
    </w:tbl>
    <w:p w:rsidR="006B0667" w:rsidRDefault="00F96627">
      <w:pPr>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不得超过以上限价。</w:t>
      </w:r>
    </w:p>
    <w:p w:rsidR="006B0667" w:rsidRDefault="00F96627">
      <w:pPr>
        <w:ind w:firstLine="540"/>
        <w:rPr>
          <w:b/>
          <w:sz w:val="28"/>
          <w:szCs w:val="28"/>
        </w:rPr>
      </w:pPr>
      <w:r>
        <w:rPr>
          <w:rFonts w:hint="eastAsia"/>
          <w:b/>
          <w:sz w:val="28"/>
          <w:szCs w:val="28"/>
        </w:rPr>
        <w:t>四、项目需求</w:t>
      </w:r>
    </w:p>
    <w:p w:rsidR="006B0667" w:rsidRDefault="00F96627">
      <w:pPr>
        <w:ind w:firstLineChars="200" w:firstLine="560"/>
        <w:rPr>
          <w:rFonts w:ascii="仿宋" w:eastAsia="仿宋" w:hAnsi="仿宋"/>
          <w:sz w:val="28"/>
          <w:szCs w:val="28"/>
        </w:rPr>
      </w:pPr>
      <w:r>
        <w:rPr>
          <w:rFonts w:ascii="仿宋" w:eastAsia="仿宋" w:hAnsi="仿宋" w:hint="eastAsia"/>
          <w:sz w:val="28"/>
          <w:szCs w:val="28"/>
        </w:rPr>
        <w:t>（一）技术参数要求及货物需求</w:t>
      </w:r>
    </w:p>
    <w:tbl>
      <w:tblPr>
        <w:tblW w:w="9654" w:type="dxa"/>
        <w:tblInd w:w="93" w:type="dxa"/>
        <w:tblLayout w:type="fixed"/>
        <w:tblLook w:val="04A0"/>
      </w:tblPr>
      <w:tblGrid>
        <w:gridCol w:w="582"/>
        <w:gridCol w:w="1276"/>
        <w:gridCol w:w="2126"/>
        <w:gridCol w:w="3261"/>
        <w:gridCol w:w="567"/>
        <w:gridCol w:w="567"/>
        <w:gridCol w:w="1275"/>
      </w:tblGrid>
      <w:tr w:rsidR="006B0667">
        <w:trPr>
          <w:trHeight w:val="1135"/>
        </w:trPr>
        <w:tc>
          <w:tcPr>
            <w:tcW w:w="582" w:type="dxa"/>
            <w:tcBorders>
              <w:top w:val="single" w:sz="4" w:space="0" w:color="auto"/>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序号</w:t>
            </w:r>
          </w:p>
        </w:tc>
        <w:tc>
          <w:tcPr>
            <w:tcW w:w="1276" w:type="dxa"/>
            <w:tcBorders>
              <w:top w:val="single" w:sz="4" w:space="0" w:color="auto"/>
              <w:left w:val="nil"/>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名称</w:t>
            </w:r>
          </w:p>
        </w:tc>
        <w:tc>
          <w:tcPr>
            <w:tcW w:w="2126" w:type="dxa"/>
            <w:tcBorders>
              <w:top w:val="single" w:sz="4" w:space="0" w:color="auto"/>
              <w:left w:val="nil"/>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规格</w:t>
            </w:r>
          </w:p>
          <w:p w:rsidR="006B0667" w:rsidRDefault="00F96627">
            <w:pPr>
              <w:widowControl/>
              <w:jc w:val="center"/>
            </w:pPr>
            <w:r>
              <w:rPr>
                <w:rFonts w:hint="eastAsia"/>
              </w:rPr>
              <w:t>（长</w:t>
            </w:r>
            <w:r>
              <w:rPr>
                <w:rFonts w:hint="eastAsia"/>
              </w:rPr>
              <w:t>*</w:t>
            </w:r>
            <w:r>
              <w:rPr>
                <w:rFonts w:hint="eastAsia"/>
              </w:rPr>
              <w:t>宽</w:t>
            </w:r>
            <w:r>
              <w:rPr>
                <w:rFonts w:hint="eastAsia"/>
              </w:rPr>
              <w:t>*</w:t>
            </w:r>
            <w:r>
              <w:rPr>
                <w:rFonts w:hint="eastAsia"/>
              </w:rPr>
              <w:t>高）</w:t>
            </w:r>
            <w:r>
              <w:rPr>
                <w:rFonts w:hint="eastAsia"/>
              </w:rPr>
              <w:t xml:space="preserve">  </w:t>
            </w:r>
          </w:p>
          <w:p w:rsidR="006B0667" w:rsidRDefault="00F96627">
            <w:pPr>
              <w:widowControl/>
              <w:jc w:val="center"/>
              <w:rPr>
                <w:rFonts w:ascii="宋体" w:hAnsi="宋体" w:cs="宋体"/>
                <w:color w:val="000000"/>
                <w:kern w:val="0"/>
                <w:sz w:val="28"/>
                <w:szCs w:val="28"/>
              </w:rPr>
            </w:pPr>
            <w:r>
              <w:rPr>
                <w:rFonts w:hint="eastAsia"/>
              </w:rPr>
              <w:t>单位：</w:t>
            </w:r>
            <w:r>
              <w:rPr>
                <w:rFonts w:hint="eastAsia"/>
              </w:rPr>
              <w:t>mm</w:t>
            </w:r>
          </w:p>
        </w:tc>
        <w:tc>
          <w:tcPr>
            <w:tcW w:w="3261" w:type="dxa"/>
            <w:tcBorders>
              <w:top w:val="single" w:sz="4" w:space="0" w:color="auto"/>
              <w:left w:val="nil"/>
              <w:bottom w:val="single" w:sz="4" w:space="0" w:color="auto"/>
              <w:right w:val="single" w:sz="4" w:space="0" w:color="auto"/>
            </w:tcBorders>
            <w:vAlign w:val="center"/>
          </w:tcPr>
          <w:p w:rsidR="006B0667" w:rsidRDefault="00F96627">
            <w:pPr>
              <w:widowControl/>
              <w:jc w:val="center"/>
              <w:rPr>
                <w:rFonts w:ascii="宋体" w:hAnsi="宋体" w:cs="宋体"/>
                <w:color w:val="000000"/>
                <w:kern w:val="0"/>
                <w:sz w:val="24"/>
                <w:szCs w:val="24"/>
              </w:rPr>
            </w:pPr>
            <w:r>
              <w:rPr>
                <w:rFonts w:ascii="宋体" w:hAnsi="宋体" w:cs="宋体" w:hint="eastAsia"/>
                <w:color w:val="000000"/>
                <w:kern w:val="0"/>
                <w:sz w:val="24"/>
                <w:szCs w:val="24"/>
              </w:rPr>
              <w:t>参数</w:t>
            </w:r>
          </w:p>
        </w:tc>
        <w:tc>
          <w:tcPr>
            <w:tcW w:w="567" w:type="dxa"/>
            <w:tcBorders>
              <w:top w:val="single" w:sz="4" w:space="0" w:color="auto"/>
              <w:left w:val="nil"/>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数量</w:t>
            </w:r>
          </w:p>
        </w:tc>
        <w:tc>
          <w:tcPr>
            <w:tcW w:w="567" w:type="dxa"/>
            <w:tcBorders>
              <w:top w:val="single" w:sz="4" w:space="0" w:color="auto"/>
              <w:left w:val="nil"/>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单位</w:t>
            </w:r>
          </w:p>
        </w:tc>
        <w:tc>
          <w:tcPr>
            <w:tcW w:w="1275" w:type="dxa"/>
            <w:tcBorders>
              <w:top w:val="single" w:sz="4" w:space="0" w:color="auto"/>
              <w:left w:val="nil"/>
              <w:bottom w:val="single" w:sz="4" w:space="0" w:color="auto"/>
              <w:right w:val="single" w:sz="4" w:space="0" w:color="auto"/>
            </w:tcBorders>
            <w:vAlign w:val="center"/>
          </w:tcPr>
          <w:p w:rsidR="006B0667" w:rsidRDefault="00F96627">
            <w:pPr>
              <w:pStyle w:val="4"/>
              <w:jc w:val="both"/>
              <w:rPr>
                <w:rFonts w:ascii="宋体" w:eastAsia="宋体" w:hAnsi="宋体"/>
                <w:sz w:val="28"/>
                <w:szCs w:val="28"/>
              </w:rPr>
            </w:pPr>
            <w:r>
              <w:rPr>
                <w:rFonts w:ascii="宋体" w:hAnsi="宋体" w:cs="宋体" w:hint="eastAsia"/>
                <w:b/>
                <w:bCs/>
                <w:kern w:val="0"/>
                <w:szCs w:val="21"/>
              </w:rPr>
              <w:t>单项最高投标限价（元）</w:t>
            </w:r>
          </w:p>
        </w:tc>
      </w:tr>
      <w:tr w:rsidR="006B0667">
        <w:trPr>
          <w:trHeight w:val="848"/>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1</w:t>
            </w:r>
          </w:p>
        </w:tc>
        <w:tc>
          <w:tcPr>
            <w:tcW w:w="1276" w:type="dxa"/>
            <w:tcBorders>
              <w:top w:val="nil"/>
              <w:left w:val="nil"/>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办公桌</w:t>
            </w:r>
          </w:p>
        </w:tc>
        <w:tc>
          <w:tcPr>
            <w:tcW w:w="2126" w:type="dxa"/>
            <w:tcBorders>
              <w:top w:val="nil"/>
              <w:left w:val="nil"/>
              <w:bottom w:val="single" w:sz="4" w:space="0" w:color="auto"/>
              <w:right w:val="single" w:sz="4" w:space="0" w:color="auto"/>
            </w:tcBorders>
            <w:noWrap/>
            <w:vAlign w:val="center"/>
          </w:tcPr>
          <w:p w:rsidR="006B0667" w:rsidRDefault="00F96627">
            <w:pPr>
              <w:rPr>
                <w:rFonts w:ascii="宋体" w:hAnsi="宋体" w:cs="宋体"/>
                <w:kern w:val="0"/>
                <w:sz w:val="24"/>
                <w:szCs w:val="21"/>
              </w:rPr>
            </w:pPr>
            <w:r>
              <w:rPr>
                <w:rFonts w:ascii="宋体" w:hAnsi="宋体" w:cs="宋体" w:hint="eastAsia"/>
                <w:kern w:val="0"/>
                <w:sz w:val="24"/>
                <w:szCs w:val="21"/>
              </w:rPr>
              <w:t>1400*700*750</w:t>
            </w:r>
          </w:p>
          <w:p w:rsidR="006B0667" w:rsidRDefault="006B0667">
            <w:pPr>
              <w:rPr>
                <w:rFonts w:ascii="宋体" w:eastAsia="仿宋" w:hAnsi="宋体"/>
                <w:color w:val="000000"/>
              </w:rPr>
            </w:pPr>
          </w:p>
        </w:tc>
        <w:tc>
          <w:tcPr>
            <w:tcW w:w="3261" w:type="dxa"/>
            <w:tcBorders>
              <w:top w:val="nil"/>
              <w:left w:val="nil"/>
              <w:bottom w:val="single" w:sz="4" w:space="0" w:color="auto"/>
              <w:right w:val="single" w:sz="4" w:space="0" w:color="auto"/>
            </w:tcBorders>
            <w:vAlign w:val="center"/>
          </w:tcPr>
          <w:p w:rsidR="006B0667" w:rsidRDefault="00F96627">
            <w:pPr>
              <w:rPr>
                <w:rFonts w:hAnsi="宋体"/>
                <w:szCs w:val="21"/>
              </w:rPr>
            </w:pPr>
            <w:r>
              <w:rPr>
                <w:rFonts w:hAnsi="宋体" w:hint="eastAsia"/>
                <w:szCs w:val="21"/>
              </w:rPr>
              <w:t>1</w:t>
            </w:r>
            <w:r>
              <w:rPr>
                <w:rFonts w:hAnsi="宋体" w:hint="eastAsia"/>
                <w:szCs w:val="21"/>
              </w:rPr>
              <w:t>、材料</w:t>
            </w:r>
            <w:r>
              <w:rPr>
                <w:rFonts w:hAnsi="宋体" w:hint="eastAsia"/>
                <w:szCs w:val="21"/>
              </w:rPr>
              <w:t xml:space="preserve">: </w:t>
            </w:r>
            <w:r>
              <w:rPr>
                <w:rFonts w:hAnsi="宋体" w:hint="eastAsia"/>
                <w:szCs w:val="21"/>
              </w:rPr>
              <w:t>所有板材全部采用国标</w:t>
            </w:r>
            <w:r>
              <w:rPr>
                <w:rFonts w:hAnsi="宋体" w:hint="eastAsia"/>
                <w:szCs w:val="21"/>
              </w:rPr>
              <w:t>E1</w:t>
            </w:r>
            <w:r>
              <w:rPr>
                <w:rFonts w:hAnsi="宋体" w:hint="eastAsia"/>
                <w:szCs w:val="21"/>
              </w:rPr>
              <w:t>级</w:t>
            </w:r>
            <w:r>
              <w:rPr>
                <w:rFonts w:hAnsi="宋体" w:hint="eastAsia"/>
                <w:szCs w:val="21"/>
              </w:rPr>
              <w:t>25mm(</w:t>
            </w:r>
            <w:r>
              <w:rPr>
                <w:rFonts w:hAnsi="宋体" w:hint="eastAsia"/>
                <w:szCs w:val="21"/>
              </w:rPr>
              <w:t>面板</w:t>
            </w:r>
            <w:r>
              <w:rPr>
                <w:rFonts w:hAnsi="宋体" w:hint="eastAsia"/>
                <w:szCs w:val="21"/>
              </w:rPr>
              <w:t>)</w:t>
            </w:r>
            <w:r>
              <w:rPr>
                <w:rFonts w:hAnsi="宋体" w:hint="eastAsia"/>
                <w:szCs w:val="21"/>
              </w:rPr>
              <w:t>环保板材</w:t>
            </w:r>
            <w:r>
              <w:rPr>
                <w:rFonts w:hAnsi="宋体" w:hint="eastAsia"/>
                <w:szCs w:val="21"/>
              </w:rPr>
              <w:t>,</w:t>
            </w:r>
            <w:r>
              <w:rPr>
                <w:rFonts w:hAnsi="宋体" w:hint="eastAsia"/>
                <w:szCs w:val="21"/>
              </w:rPr>
              <w:t>高密度板基材</w:t>
            </w:r>
            <w:r>
              <w:rPr>
                <w:rFonts w:hAnsi="宋体" w:hint="eastAsia"/>
                <w:szCs w:val="21"/>
              </w:rPr>
              <w:t>,PVC</w:t>
            </w:r>
            <w:r>
              <w:rPr>
                <w:rFonts w:hAnsi="宋体" w:hint="eastAsia"/>
                <w:szCs w:val="21"/>
              </w:rPr>
              <w:t>封边</w:t>
            </w:r>
            <w:r>
              <w:rPr>
                <w:rFonts w:hAnsi="宋体" w:hint="eastAsia"/>
                <w:szCs w:val="21"/>
              </w:rPr>
              <w:t>.</w:t>
            </w:r>
            <w:r>
              <w:rPr>
                <w:rFonts w:hAnsi="宋体" w:hint="eastAsia"/>
                <w:szCs w:val="21"/>
              </w:rPr>
              <w:t>整体效果美观大方，经久耐用，工艺</w:t>
            </w:r>
            <w:r>
              <w:rPr>
                <w:rFonts w:hAnsi="宋体" w:hint="eastAsia"/>
                <w:szCs w:val="21"/>
              </w:rPr>
              <w:t>:</w:t>
            </w:r>
            <w:r>
              <w:rPr>
                <w:rFonts w:hAnsi="宋体" w:hint="eastAsia"/>
                <w:szCs w:val="21"/>
              </w:rPr>
              <w:t>采用德国机械热压工艺，</w:t>
            </w:r>
            <w:r>
              <w:rPr>
                <w:rFonts w:hAnsi="宋体" w:hint="eastAsia"/>
                <w:szCs w:val="21"/>
              </w:rPr>
              <w:t>,</w:t>
            </w:r>
            <w:r>
              <w:rPr>
                <w:rFonts w:hAnsi="宋体" w:hint="eastAsia"/>
                <w:szCs w:val="21"/>
              </w:rPr>
              <w:t>经防潮、</w:t>
            </w:r>
            <w:r>
              <w:rPr>
                <w:rFonts w:hAnsi="宋体" w:hint="eastAsia"/>
                <w:szCs w:val="21"/>
              </w:rPr>
              <w:t xml:space="preserve"> </w:t>
            </w:r>
            <w:r>
              <w:rPr>
                <w:rFonts w:hAnsi="宋体" w:hint="eastAsia"/>
                <w:szCs w:val="21"/>
              </w:rPr>
              <w:t>防腐、</w:t>
            </w:r>
            <w:r>
              <w:rPr>
                <w:rFonts w:hAnsi="宋体" w:hint="eastAsia"/>
                <w:szCs w:val="21"/>
              </w:rPr>
              <w:t xml:space="preserve"> </w:t>
            </w:r>
            <w:r>
              <w:rPr>
                <w:rFonts w:hAnsi="宋体" w:hint="eastAsia"/>
                <w:szCs w:val="21"/>
              </w:rPr>
              <w:t>防虫处理。材料拼贴严密、平整</w:t>
            </w:r>
            <w:r>
              <w:rPr>
                <w:rFonts w:hAnsi="宋体" w:hint="eastAsia"/>
                <w:szCs w:val="21"/>
              </w:rPr>
              <w:t>.</w:t>
            </w:r>
            <w:r>
              <w:rPr>
                <w:rFonts w:hAnsi="宋体" w:hint="eastAsia"/>
                <w:szCs w:val="21"/>
              </w:rPr>
              <w:t>配置国标</w:t>
            </w:r>
            <w:r>
              <w:rPr>
                <w:rFonts w:hAnsi="宋体" w:hint="eastAsia"/>
                <w:szCs w:val="21"/>
              </w:rPr>
              <w:t>40*40</w:t>
            </w:r>
            <w:r>
              <w:rPr>
                <w:rFonts w:hAnsi="宋体" w:hint="eastAsia"/>
                <w:szCs w:val="21"/>
              </w:rPr>
              <w:t>方通钢架，无尘静电喷涂，整体效果美观大方，经久耐用</w:t>
            </w:r>
            <w:r>
              <w:rPr>
                <w:rFonts w:hAnsi="宋体" w:hint="eastAsia"/>
                <w:szCs w:val="21"/>
              </w:rPr>
              <w:t xml:space="preserve"> </w:t>
            </w:r>
            <w:r>
              <w:rPr>
                <w:rFonts w:hAnsi="宋体" w:hint="eastAsia"/>
                <w:szCs w:val="21"/>
              </w:rPr>
              <w:t>。</w:t>
            </w:r>
            <w:r>
              <w:rPr>
                <w:rFonts w:hAnsi="宋体" w:hint="eastAsia"/>
                <w:szCs w:val="21"/>
              </w:rPr>
              <w:t xml:space="preserve">                                                                                            </w:t>
            </w:r>
          </w:p>
          <w:p w:rsidR="006B0667" w:rsidRDefault="00F96627">
            <w:pPr>
              <w:rPr>
                <w:rFonts w:hAnsi="宋体"/>
                <w:szCs w:val="21"/>
              </w:rPr>
            </w:pPr>
            <w:r>
              <w:rPr>
                <w:rFonts w:hAnsi="宋体" w:hint="eastAsia"/>
                <w:szCs w:val="21"/>
              </w:rPr>
              <w:t xml:space="preserve"> 2</w:t>
            </w:r>
            <w:r>
              <w:rPr>
                <w:rFonts w:hAnsi="宋体" w:hint="eastAsia"/>
                <w:szCs w:val="21"/>
              </w:rPr>
              <w:t>、配置：配副柜</w:t>
            </w:r>
            <w:r>
              <w:rPr>
                <w:rFonts w:ascii="宋体" w:hAnsi="宋体" w:cs="宋体" w:hint="eastAsia"/>
                <w:kern w:val="0"/>
                <w:sz w:val="24"/>
                <w:szCs w:val="21"/>
              </w:rPr>
              <w:t>1600*400*650</w:t>
            </w:r>
            <w:r>
              <w:rPr>
                <w:rFonts w:hAnsi="宋体" w:hint="eastAsia"/>
                <w:szCs w:val="21"/>
              </w:rPr>
              <w:t>，与主桌成“</w:t>
            </w:r>
            <w:r>
              <w:rPr>
                <w:rFonts w:hAnsi="宋体" w:hint="eastAsia"/>
                <w:szCs w:val="21"/>
              </w:rPr>
              <w:t>L</w:t>
            </w:r>
            <w:r>
              <w:rPr>
                <w:rFonts w:hAnsi="宋体" w:hint="eastAsia"/>
                <w:szCs w:val="21"/>
              </w:rPr>
              <w:t>”型，附柜采用</w:t>
            </w:r>
            <w:r>
              <w:rPr>
                <w:rFonts w:hAnsi="宋体" w:hint="eastAsia"/>
                <w:szCs w:val="21"/>
              </w:rPr>
              <w:t>E1</w:t>
            </w:r>
            <w:r>
              <w:rPr>
                <w:rFonts w:hAnsi="宋体" w:hint="eastAsia"/>
                <w:szCs w:val="21"/>
              </w:rPr>
              <w:t>级饰面刨花板、同色</w:t>
            </w:r>
            <w:r>
              <w:rPr>
                <w:rFonts w:hAnsi="宋体" w:hint="eastAsia"/>
                <w:szCs w:val="21"/>
              </w:rPr>
              <w:t>PVC</w:t>
            </w:r>
            <w:r>
              <w:rPr>
                <w:rFonts w:hAnsi="宋体" w:hint="eastAsia"/>
                <w:szCs w:val="21"/>
              </w:rPr>
              <w:t>封边、三节托底导轨、配锁、铝合金拉手，主机柜；带前挡板，前挡板采用≥</w:t>
            </w:r>
            <w:r>
              <w:rPr>
                <w:rFonts w:hAnsi="宋体" w:hint="eastAsia"/>
                <w:szCs w:val="21"/>
              </w:rPr>
              <w:t>2mm</w:t>
            </w:r>
            <w:r>
              <w:rPr>
                <w:rFonts w:hAnsi="宋体" w:hint="eastAsia"/>
                <w:szCs w:val="21"/>
              </w:rPr>
              <w:t>冷轧钢板，经环氧树脂有色粉末静电喷涂。</w:t>
            </w:r>
          </w:p>
          <w:p w:rsidR="006B0667" w:rsidRDefault="00F96627">
            <w:pPr>
              <w:rPr>
                <w:rFonts w:ascii="宋体" w:hAnsi="宋体" w:cs="宋体"/>
                <w:kern w:val="0"/>
                <w:sz w:val="24"/>
                <w:szCs w:val="21"/>
              </w:rPr>
            </w:pPr>
            <w:r>
              <w:rPr>
                <w:rFonts w:hAnsi="宋体" w:hint="eastAsia"/>
                <w:szCs w:val="21"/>
              </w:rPr>
              <w:t>3</w:t>
            </w:r>
            <w:r>
              <w:rPr>
                <w:rFonts w:hAnsi="宋体" w:hint="eastAsia"/>
                <w:szCs w:val="21"/>
              </w:rPr>
              <w:t>、成品验收标准：</w:t>
            </w:r>
            <w:r>
              <w:rPr>
                <w:rFonts w:hAnsi="宋体" w:hint="eastAsia"/>
                <w:szCs w:val="21"/>
              </w:rPr>
              <w:t xml:space="preserve">SZJG 52-2016 </w:t>
            </w:r>
            <w:r>
              <w:rPr>
                <w:rFonts w:hAnsi="宋体" w:hint="eastAsia"/>
                <w:szCs w:val="21"/>
              </w:rPr>
              <w:t>《家具产品验收标准及原辅材料</w:t>
            </w:r>
            <w:r>
              <w:rPr>
                <w:rFonts w:hAnsi="宋体" w:hint="eastAsia"/>
                <w:szCs w:val="21"/>
              </w:rPr>
              <w:lastRenderedPageBreak/>
              <w:t>中有害物质限量》、</w:t>
            </w:r>
            <w:r>
              <w:rPr>
                <w:rFonts w:hAnsi="宋体" w:hint="eastAsia"/>
                <w:szCs w:val="21"/>
              </w:rPr>
              <w:t>GB/T 3324-2017</w:t>
            </w:r>
            <w:r>
              <w:rPr>
                <w:rFonts w:hAnsi="宋体" w:hint="eastAsia"/>
                <w:szCs w:val="21"/>
              </w:rPr>
              <w:t>《木家具通用技术条件》、</w:t>
            </w:r>
            <w:r>
              <w:rPr>
                <w:rFonts w:hAnsi="宋体" w:hint="eastAsia"/>
                <w:szCs w:val="21"/>
              </w:rPr>
              <w:t>QB-T1951.1-2010</w:t>
            </w:r>
            <w:r>
              <w:rPr>
                <w:rFonts w:hAnsi="宋体" w:hint="eastAsia"/>
                <w:szCs w:val="21"/>
              </w:rPr>
              <w:t>《木家具质量检验及质量评定》</w:t>
            </w:r>
            <w:r>
              <w:rPr>
                <w:rFonts w:hAnsi="宋体" w:hint="eastAsia"/>
                <w:szCs w:val="21"/>
              </w:rPr>
              <w:t xml:space="preserve"> GB 3325-2017</w:t>
            </w:r>
            <w:r>
              <w:rPr>
                <w:rFonts w:hAnsi="宋体" w:hint="eastAsia"/>
                <w:szCs w:val="21"/>
              </w:rPr>
              <w:t>《金属家具通用技术条件》、</w:t>
            </w:r>
            <w:r>
              <w:rPr>
                <w:rFonts w:hAnsi="宋体" w:hint="eastAsia"/>
                <w:szCs w:val="21"/>
              </w:rPr>
              <w:t>QB</w:t>
            </w:r>
            <w:r>
              <w:rPr>
                <w:rFonts w:hAnsi="宋体" w:hint="eastAsia"/>
                <w:szCs w:val="21"/>
              </w:rPr>
              <w:t>∕</w:t>
            </w:r>
            <w:r>
              <w:rPr>
                <w:rFonts w:hAnsi="宋体" w:hint="eastAsia"/>
                <w:szCs w:val="21"/>
              </w:rPr>
              <w:t xml:space="preserve">T 1951.2-2013 </w:t>
            </w:r>
            <w:r>
              <w:rPr>
                <w:rFonts w:hAnsi="宋体" w:hint="eastAsia"/>
                <w:szCs w:val="21"/>
              </w:rPr>
              <w:t>《金属家具质量检验及质量评定》、</w:t>
            </w:r>
            <w:r>
              <w:rPr>
                <w:rFonts w:hAnsi="宋体" w:hint="eastAsia"/>
                <w:szCs w:val="21"/>
              </w:rPr>
              <w:t xml:space="preserve"> GB/T 35607-2017</w:t>
            </w:r>
            <w:r>
              <w:rPr>
                <w:rFonts w:hAnsi="宋体" w:hint="eastAsia"/>
                <w:szCs w:val="21"/>
              </w:rPr>
              <w:t>《绿色产品评价家具》。。</w:t>
            </w:r>
          </w:p>
        </w:tc>
        <w:tc>
          <w:tcPr>
            <w:tcW w:w="567" w:type="dxa"/>
            <w:tcBorders>
              <w:top w:val="nil"/>
              <w:left w:val="nil"/>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lastRenderedPageBreak/>
              <w:t>1</w:t>
            </w:r>
          </w:p>
        </w:tc>
        <w:tc>
          <w:tcPr>
            <w:tcW w:w="567" w:type="dxa"/>
            <w:tcBorders>
              <w:top w:val="nil"/>
              <w:left w:val="nil"/>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张</w:t>
            </w:r>
          </w:p>
        </w:tc>
        <w:tc>
          <w:tcPr>
            <w:tcW w:w="1275" w:type="dxa"/>
            <w:tcBorders>
              <w:top w:val="nil"/>
              <w:left w:val="nil"/>
              <w:bottom w:val="single" w:sz="4" w:space="0" w:color="auto"/>
              <w:right w:val="single" w:sz="4" w:space="0" w:color="auto"/>
            </w:tcBorders>
          </w:tcPr>
          <w:p w:rsidR="006B0667" w:rsidRDefault="006B0667">
            <w:pPr>
              <w:widowControl/>
              <w:jc w:val="left"/>
              <w:rPr>
                <w:sz w:val="20"/>
                <w:szCs w:val="20"/>
              </w:rPr>
            </w:pPr>
          </w:p>
          <w:p w:rsidR="006B0667" w:rsidRDefault="006B0667">
            <w:pPr>
              <w:widowControl/>
              <w:jc w:val="left"/>
              <w:rPr>
                <w:sz w:val="20"/>
                <w:szCs w:val="20"/>
              </w:rPr>
            </w:pPr>
          </w:p>
          <w:p w:rsidR="006B0667" w:rsidRDefault="006B0667">
            <w:pPr>
              <w:widowControl/>
              <w:jc w:val="left"/>
              <w:rPr>
                <w:sz w:val="20"/>
                <w:szCs w:val="20"/>
              </w:rPr>
            </w:pPr>
          </w:p>
          <w:p w:rsidR="006B0667" w:rsidRDefault="006B0667">
            <w:pPr>
              <w:widowControl/>
              <w:jc w:val="left"/>
              <w:rPr>
                <w:sz w:val="20"/>
                <w:szCs w:val="20"/>
              </w:rPr>
            </w:pPr>
          </w:p>
          <w:p w:rsidR="006B0667" w:rsidRDefault="006B0667">
            <w:pPr>
              <w:widowControl/>
              <w:jc w:val="left"/>
              <w:rPr>
                <w:sz w:val="20"/>
                <w:szCs w:val="20"/>
              </w:rPr>
            </w:pPr>
          </w:p>
          <w:p w:rsidR="006B0667" w:rsidRDefault="006B0667">
            <w:pPr>
              <w:widowControl/>
              <w:jc w:val="center"/>
              <w:rPr>
                <w:rFonts w:ascii="宋体" w:hAnsi="宋体" w:cs="宋体"/>
                <w:color w:val="000000"/>
                <w:kern w:val="0"/>
                <w:sz w:val="28"/>
                <w:szCs w:val="28"/>
              </w:rPr>
            </w:pPr>
          </w:p>
          <w:p w:rsidR="006B0667" w:rsidRDefault="00F96627">
            <w:pPr>
              <w:widowControl/>
              <w:ind w:firstLineChars="100" w:firstLine="280"/>
              <w:rPr>
                <w:rFonts w:ascii="宋体" w:hAnsi="宋体" w:cs="宋体"/>
                <w:color w:val="000000"/>
                <w:kern w:val="0"/>
                <w:sz w:val="28"/>
                <w:szCs w:val="28"/>
              </w:rPr>
            </w:pPr>
            <w:r>
              <w:rPr>
                <w:rFonts w:ascii="宋体" w:hAnsi="宋体" w:cs="宋体" w:hint="eastAsia"/>
                <w:color w:val="000000"/>
                <w:kern w:val="0"/>
                <w:sz w:val="28"/>
                <w:szCs w:val="28"/>
              </w:rPr>
              <w:t>4000</w:t>
            </w:r>
          </w:p>
          <w:p w:rsidR="006B0667" w:rsidRDefault="006B0667">
            <w:pPr>
              <w:widowControl/>
              <w:jc w:val="left"/>
              <w:rPr>
                <w:sz w:val="20"/>
                <w:szCs w:val="20"/>
              </w:rPr>
            </w:pPr>
          </w:p>
          <w:p w:rsidR="006B0667" w:rsidRDefault="006B0667">
            <w:pPr>
              <w:widowControl/>
              <w:jc w:val="left"/>
              <w:rPr>
                <w:rFonts w:ascii="宋体" w:hAnsi="宋体" w:cs="宋体"/>
                <w:color w:val="000000"/>
                <w:kern w:val="0"/>
                <w:sz w:val="28"/>
                <w:szCs w:val="28"/>
              </w:rPr>
            </w:pPr>
          </w:p>
        </w:tc>
      </w:tr>
      <w:tr w:rsidR="006B0667">
        <w:trPr>
          <w:trHeight w:val="840"/>
        </w:trPr>
        <w:tc>
          <w:tcPr>
            <w:tcW w:w="582" w:type="dxa"/>
            <w:tcBorders>
              <w:top w:val="single" w:sz="4" w:space="0" w:color="auto"/>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lastRenderedPageBreak/>
              <w:t>2</w:t>
            </w:r>
          </w:p>
        </w:tc>
        <w:tc>
          <w:tcPr>
            <w:tcW w:w="1276" w:type="dxa"/>
            <w:tcBorders>
              <w:top w:val="single" w:sz="4" w:space="0" w:color="auto"/>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办公椅-1</w:t>
            </w:r>
          </w:p>
        </w:tc>
        <w:tc>
          <w:tcPr>
            <w:tcW w:w="2126" w:type="dxa"/>
            <w:tcBorders>
              <w:top w:val="single" w:sz="4" w:space="0" w:color="auto"/>
              <w:left w:val="nil"/>
              <w:bottom w:val="single" w:sz="4" w:space="0" w:color="auto"/>
              <w:right w:val="single" w:sz="4" w:space="0" w:color="auto"/>
            </w:tcBorders>
            <w:vAlign w:val="center"/>
          </w:tcPr>
          <w:p w:rsidR="006B0667" w:rsidRDefault="006B0667">
            <w:pPr>
              <w:pStyle w:val="4"/>
              <w:rPr>
                <w:rFonts w:ascii="宋体" w:hAnsi="宋体"/>
                <w:color w:val="000000"/>
              </w:rPr>
            </w:pPr>
          </w:p>
          <w:p w:rsidR="006B0667" w:rsidRDefault="00F96627">
            <w:pPr>
              <w:pStyle w:val="4"/>
              <w:rPr>
                <w:rFonts w:ascii="宋体" w:hAnsi="宋体"/>
                <w:color w:val="000000"/>
              </w:rPr>
            </w:pPr>
            <w:r>
              <w:rPr>
                <w:rFonts w:ascii="宋体" w:eastAsia="宋体" w:hAnsi="宋体" w:cs="宋体" w:hint="eastAsia"/>
                <w:kern w:val="0"/>
                <w:sz w:val="24"/>
                <w:szCs w:val="24"/>
              </w:rPr>
              <w:t>常规</w:t>
            </w:r>
          </w:p>
        </w:tc>
        <w:tc>
          <w:tcPr>
            <w:tcW w:w="3261" w:type="dxa"/>
            <w:tcBorders>
              <w:top w:val="single" w:sz="4" w:space="0" w:color="auto"/>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1、优质国产超纤皮饰面，PP加纤维背架，PP连体固定扶手，40密度高弹力海绵，配原位锁定底座，120#沉口4公分黑色气杆，∮325MM 不锈钢，高脚∮50MM黑色尼龙轮。</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2、产品验收标准：SZJG 52-2016 《家具产品验收标准及原辅材料中有害物质限量》、QB/T 2280-2016《办公家具 办公椅》、GB/T 35607-2017《绿色产品评价 家具》、抗引燃特性符合GB 17927.2-2011《软体家具 床垫和沙发 抗引燃特性的评定 第2部分：模拟火柴火焰》</w:t>
            </w:r>
          </w:p>
        </w:tc>
        <w:tc>
          <w:tcPr>
            <w:tcW w:w="567" w:type="dxa"/>
            <w:tcBorders>
              <w:top w:val="single" w:sz="4" w:space="0" w:color="auto"/>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1</w:t>
            </w:r>
          </w:p>
          <w:p w:rsidR="006B0667" w:rsidRDefault="006B0667">
            <w:pPr>
              <w:pStyle w:val="4"/>
              <w:jc w:val="both"/>
            </w:pPr>
          </w:p>
        </w:tc>
        <w:tc>
          <w:tcPr>
            <w:tcW w:w="567" w:type="dxa"/>
            <w:tcBorders>
              <w:top w:val="single" w:sz="4" w:space="0" w:color="auto"/>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single" w:sz="4" w:space="0" w:color="auto"/>
              <w:left w:val="nil"/>
              <w:bottom w:val="single" w:sz="4" w:space="0" w:color="auto"/>
              <w:right w:val="single" w:sz="4" w:space="0" w:color="auto"/>
            </w:tcBorders>
          </w:tcPr>
          <w:p w:rsidR="006B0667" w:rsidRDefault="006B0667">
            <w:pPr>
              <w:widowControl/>
              <w:jc w:val="left"/>
              <w:rPr>
                <w:rFonts w:ascii="宋体" w:hAnsi="宋体"/>
                <w:sz w:val="28"/>
                <w:szCs w:val="28"/>
              </w:rPr>
            </w:pPr>
          </w:p>
          <w:p w:rsidR="006B0667" w:rsidRDefault="006B0667">
            <w:pPr>
              <w:pStyle w:val="4"/>
            </w:pPr>
          </w:p>
          <w:p w:rsidR="006B0667" w:rsidRDefault="006B0667"/>
          <w:p w:rsidR="006B0667" w:rsidRDefault="006B0667">
            <w:pPr>
              <w:pStyle w:val="4"/>
            </w:pPr>
          </w:p>
          <w:p w:rsidR="006B0667" w:rsidRDefault="006B0667"/>
          <w:p w:rsidR="006B0667" w:rsidRDefault="00F96627">
            <w:pPr>
              <w:pStyle w:val="4"/>
            </w:pPr>
            <w:r>
              <w:rPr>
                <w:rFonts w:hint="eastAsia"/>
              </w:rPr>
              <w:t>1000</w:t>
            </w:r>
          </w:p>
          <w:p w:rsidR="006B0667" w:rsidRDefault="006B0667">
            <w:pPr>
              <w:pStyle w:val="4"/>
              <w:ind w:firstLineChars="100" w:firstLine="280"/>
              <w:rPr>
                <w:rFonts w:ascii="宋体" w:eastAsia="宋体" w:hAnsi="宋体"/>
                <w:sz w:val="28"/>
                <w:szCs w:val="28"/>
              </w:rPr>
            </w:pPr>
          </w:p>
          <w:p w:rsidR="006B0667" w:rsidRDefault="006B0667">
            <w:pPr>
              <w:pStyle w:val="4"/>
              <w:ind w:firstLineChars="100" w:firstLine="280"/>
              <w:jc w:val="both"/>
              <w:rPr>
                <w:rFonts w:ascii="宋体" w:eastAsia="宋体" w:hAnsi="宋体"/>
                <w:sz w:val="28"/>
                <w:szCs w:val="28"/>
              </w:rPr>
            </w:pPr>
          </w:p>
          <w:p w:rsidR="006B0667" w:rsidRDefault="006B0667">
            <w:pPr>
              <w:pStyle w:val="4"/>
              <w:ind w:firstLineChars="100" w:firstLine="280"/>
              <w:rPr>
                <w:rFonts w:ascii="宋体" w:eastAsia="宋体" w:hAnsi="宋体"/>
                <w:sz w:val="28"/>
                <w:szCs w:val="28"/>
              </w:rPr>
            </w:pPr>
          </w:p>
        </w:tc>
      </w:tr>
      <w:tr w:rsidR="006B0667">
        <w:trPr>
          <w:trHeight w:val="840"/>
        </w:trPr>
        <w:tc>
          <w:tcPr>
            <w:tcW w:w="582" w:type="dxa"/>
            <w:tcBorders>
              <w:top w:val="single" w:sz="4" w:space="0" w:color="auto"/>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1276" w:type="dxa"/>
            <w:tcBorders>
              <w:top w:val="single" w:sz="4" w:space="0" w:color="auto"/>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办公椅-2</w:t>
            </w:r>
            <w:bookmarkStart w:id="0" w:name="_GoBack"/>
            <w:bookmarkEnd w:id="0"/>
          </w:p>
        </w:tc>
        <w:tc>
          <w:tcPr>
            <w:tcW w:w="2126" w:type="dxa"/>
            <w:tcBorders>
              <w:top w:val="single" w:sz="4" w:space="0" w:color="auto"/>
              <w:left w:val="nil"/>
              <w:bottom w:val="single" w:sz="4" w:space="0" w:color="auto"/>
              <w:right w:val="single" w:sz="4" w:space="0" w:color="auto"/>
            </w:tcBorders>
            <w:vAlign w:val="center"/>
          </w:tcPr>
          <w:p w:rsidR="006B0667" w:rsidRDefault="006B0667">
            <w:pPr>
              <w:pStyle w:val="4"/>
            </w:pPr>
          </w:p>
          <w:p w:rsidR="006B0667" w:rsidRDefault="00F96627">
            <w:pPr>
              <w:jc w:val="center"/>
            </w:pPr>
            <w:r>
              <w:rPr>
                <w:rFonts w:ascii="宋体" w:hAnsi="宋体" w:cs="宋体" w:hint="eastAsia"/>
                <w:kern w:val="0"/>
                <w:sz w:val="24"/>
                <w:szCs w:val="24"/>
              </w:rPr>
              <w:t>常规</w:t>
            </w:r>
          </w:p>
        </w:tc>
        <w:tc>
          <w:tcPr>
            <w:tcW w:w="3261" w:type="dxa"/>
            <w:tcBorders>
              <w:top w:val="single" w:sz="4" w:space="0" w:color="auto"/>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1、坐垫：优质国产超纤皮饰面，内置高弹力海绵</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2、椅面：曲木板贴防火板材质</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3、脚架：铁艺喷涂，201不锈钢亮光，50*50方管</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4、产品验收标准：SZJG 52-2016 《家具产品验收标准及原辅材料中有害物质限量》、QB/T 2280-2016《办公家具 办公椅》、GB/T 35607-2017《绿色产品评价 家具》、抗引燃特性符合GB 17927.2-2011《软体家具 床垫和沙发 抗引燃特性的评定 第2部分：模拟火柴火焰》</w:t>
            </w:r>
          </w:p>
        </w:tc>
        <w:tc>
          <w:tcPr>
            <w:tcW w:w="567" w:type="dxa"/>
            <w:tcBorders>
              <w:top w:val="single" w:sz="4" w:space="0" w:color="auto"/>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1</w:t>
            </w:r>
          </w:p>
        </w:tc>
        <w:tc>
          <w:tcPr>
            <w:tcW w:w="567" w:type="dxa"/>
            <w:tcBorders>
              <w:top w:val="single" w:sz="4" w:space="0" w:color="auto"/>
              <w:left w:val="nil"/>
              <w:bottom w:val="single" w:sz="4" w:space="0" w:color="auto"/>
              <w:right w:val="single" w:sz="4" w:space="0" w:color="auto"/>
            </w:tcBorders>
            <w:vAlign w:val="center"/>
          </w:tcPr>
          <w:p w:rsidR="006B0667" w:rsidRDefault="00F96627">
            <w:pPr>
              <w:jc w:val="center"/>
              <w:rPr>
                <w:rFonts w:ascii="宋体" w:hAnsi="宋体" w:cs="宋体"/>
                <w:sz w:val="28"/>
                <w:szCs w:val="28"/>
              </w:rPr>
            </w:pPr>
            <w:r>
              <w:rPr>
                <w:rFonts w:ascii="宋体" w:hAnsi="宋体" w:cs="宋体" w:hint="eastAsia"/>
                <w:sz w:val="28"/>
                <w:szCs w:val="28"/>
              </w:rPr>
              <w:t>张</w:t>
            </w:r>
          </w:p>
        </w:tc>
        <w:tc>
          <w:tcPr>
            <w:tcW w:w="1275" w:type="dxa"/>
            <w:tcBorders>
              <w:top w:val="single" w:sz="4" w:space="0" w:color="auto"/>
              <w:left w:val="nil"/>
              <w:bottom w:val="single" w:sz="4" w:space="0" w:color="auto"/>
              <w:right w:val="single" w:sz="4" w:space="0" w:color="auto"/>
            </w:tcBorders>
          </w:tcPr>
          <w:p w:rsidR="006B0667" w:rsidRDefault="006B0667">
            <w:pPr>
              <w:widowControl/>
              <w:jc w:val="left"/>
              <w:rPr>
                <w:rFonts w:ascii="宋体" w:hAnsi="宋体"/>
                <w:sz w:val="28"/>
                <w:szCs w:val="28"/>
              </w:rPr>
            </w:pPr>
          </w:p>
          <w:p w:rsidR="006B0667" w:rsidRDefault="006B0667">
            <w:pPr>
              <w:pStyle w:val="4"/>
            </w:pPr>
          </w:p>
          <w:p w:rsidR="006B0667" w:rsidRDefault="006B0667"/>
          <w:p w:rsidR="006B0667" w:rsidRDefault="006B0667">
            <w:pPr>
              <w:pStyle w:val="4"/>
            </w:pPr>
          </w:p>
          <w:p w:rsidR="006B0667" w:rsidRDefault="006B0667"/>
          <w:p w:rsidR="006B0667" w:rsidRDefault="006B0667">
            <w:pPr>
              <w:pStyle w:val="4"/>
              <w:rPr>
                <w:rFonts w:ascii="宋体" w:eastAsia="宋体" w:hAnsi="宋体"/>
                <w:sz w:val="28"/>
                <w:szCs w:val="28"/>
              </w:rPr>
            </w:pPr>
          </w:p>
          <w:p w:rsidR="006B0667" w:rsidRDefault="00F96627">
            <w:r>
              <w:rPr>
                <w:rFonts w:hint="eastAsia"/>
              </w:rPr>
              <w:t>800</w:t>
            </w:r>
          </w:p>
          <w:p w:rsidR="006B0667" w:rsidRDefault="006B0667">
            <w:pPr>
              <w:pStyle w:val="4"/>
              <w:rPr>
                <w:rFonts w:ascii="宋体" w:eastAsia="宋体" w:hAnsi="宋体"/>
                <w:sz w:val="28"/>
                <w:szCs w:val="28"/>
              </w:rPr>
            </w:pPr>
          </w:p>
          <w:p w:rsidR="006B0667" w:rsidRDefault="006B0667">
            <w:pPr>
              <w:pStyle w:val="4"/>
              <w:rPr>
                <w:rFonts w:ascii="宋体" w:eastAsia="宋体" w:hAnsi="宋体"/>
                <w:sz w:val="28"/>
                <w:szCs w:val="28"/>
              </w:rPr>
            </w:pPr>
          </w:p>
          <w:p w:rsidR="006B0667" w:rsidRDefault="006B0667">
            <w:pPr>
              <w:pStyle w:val="4"/>
              <w:rPr>
                <w:rFonts w:ascii="宋体" w:eastAsia="宋体" w:hAnsi="宋体"/>
                <w:sz w:val="28"/>
                <w:szCs w:val="28"/>
              </w:rPr>
            </w:pPr>
          </w:p>
        </w:tc>
      </w:tr>
      <w:tr w:rsidR="006B0667">
        <w:trPr>
          <w:trHeight w:val="840"/>
        </w:trPr>
        <w:tc>
          <w:tcPr>
            <w:tcW w:w="582" w:type="dxa"/>
            <w:tcBorders>
              <w:top w:val="single" w:sz="4" w:space="0" w:color="auto"/>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c>
          <w:tcPr>
            <w:tcW w:w="1276" w:type="dxa"/>
            <w:tcBorders>
              <w:top w:val="single" w:sz="4" w:space="0" w:color="auto"/>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沙发</w:t>
            </w:r>
          </w:p>
        </w:tc>
        <w:tc>
          <w:tcPr>
            <w:tcW w:w="2126" w:type="dxa"/>
            <w:tcBorders>
              <w:top w:val="single" w:sz="4" w:space="0" w:color="auto"/>
              <w:left w:val="nil"/>
              <w:bottom w:val="single" w:sz="4" w:space="0" w:color="auto"/>
              <w:right w:val="single" w:sz="4" w:space="0" w:color="auto"/>
            </w:tcBorders>
            <w:vAlign w:val="center"/>
          </w:tcPr>
          <w:p w:rsidR="006B0667" w:rsidRDefault="00F96627">
            <w:pPr>
              <w:pStyle w:val="4"/>
              <w:rPr>
                <w:rFonts w:ascii="宋体" w:hAnsi="宋体"/>
                <w:color w:val="000000"/>
              </w:rPr>
            </w:pPr>
            <w:r>
              <w:rPr>
                <w:rFonts w:ascii="宋体" w:eastAsia="宋体" w:hAnsi="宋体" w:cs="宋体" w:hint="eastAsia"/>
                <w:kern w:val="0"/>
                <w:sz w:val="28"/>
                <w:szCs w:val="28"/>
              </w:rPr>
              <w:t>常规三人位</w:t>
            </w:r>
          </w:p>
        </w:tc>
        <w:tc>
          <w:tcPr>
            <w:tcW w:w="3261" w:type="dxa"/>
            <w:tcBorders>
              <w:top w:val="single" w:sz="4" w:space="0" w:color="auto"/>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颜色：黑色</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1、优质国产超纤皮饰面。40密度高弹力海绵。锰钢蛇簧加平衡线处理，不易变形。双面抛光、烘干、除虫处理</w:t>
            </w:r>
            <w:r>
              <w:rPr>
                <w:rFonts w:hAnsi="宋体" w:hint="eastAsia"/>
                <w:szCs w:val="21"/>
              </w:rPr>
              <w:lastRenderedPageBreak/>
              <w:t>实木沙发脚架。</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2、产品验收标准：SZJG 52-2016 《家具产品验收标准及原辅材料中有害物质限量》、QB/T1952.1-2012《软体家具 沙发》、 GB/T 35607-2017《绿色产品评价家具》。</w:t>
            </w:r>
          </w:p>
        </w:tc>
        <w:tc>
          <w:tcPr>
            <w:tcW w:w="567" w:type="dxa"/>
            <w:tcBorders>
              <w:top w:val="single" w:sz="4" w:space="0" w:color="auto"/>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lastRenderedPageBreak/>
              <w:t>1</w:t>
            </w:r>
          </w:p>
        </w:tc>
        <w:tc>
          <w:tcPr>
            <w:tcW w:w="567" w:type="dxa"/>
            <w:tcBorders>
              <w:top w:val="single" w:sz="4" w:space="0" w:color="auto"/>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single" w:sz="4" w:space="0" w:color="auto"/>
              <w:left w:val="nil"/>
              <w:bottom w:val="single" w:sz="4" w:space="0" w:color="auto"/>
              <w:right w:val="single" w:sz="4" w:space="0" w:color="auto"/>
            </w:tcBorders>
          </w:tcPr>
          <w:p w:rsidR="006B0667" w:rsidRDefault="006B0667">
            <w:pPr>
              <w:widowControl/>
              <w:jc w:val="left"/>
              <w:rPr>
                <w:rFonts w:ascii="宋体" w:hAnsi="宋体"/>
                <w:sz w:val="28"/>
                <w:szCs w:val="28"/>
              </w:rPr>
            </w:pPr>
          </w:p>
          <w:p w:rsidR="006B0667" w:rsidRDefault="00F96627">
            <w:pPr>
              <w:ind w:firstLineChars="100" w:firstLine="280"/>
            </w:pPr>
            <w:r>
              <w:rPr>
                <w:rFonts w:ascii="宋体" w:hAnsi="宋体" w:cs="宋体" w:hint="eastAsia"/>
                <w:kern w:val="0"/>
                <w:sz w:val="28"/>
                <w:szCs w:val="28"/>
              </w:rPr>
              <w:t>3000</w:t>
            </w: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lastRenderedPageBreak/>
              <w:t>5</w:t>
            </w:r>
          </w:p>
        </w:tc>
        <w:tc>
          <w:tcPr>
            <w:tcW w:w="1276"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茶水柜</w:t>
            </w:r>
          </w:p>
        </w:tc>
        <w:tc>
          <w:tcPr>
            <w:tcW w:w="2126" w:type="dxa"/>
            <w:tcBorders>
              <w:top w:val="nil"/>
              <w:left w:val="nil"/>
              <w:bottom w:val="single" w:sz="4" w:space="0" w:color="auto"/>
              <w:right w:val="single" w:sz="4" w:space="0" w:color="auto"/>
            </w:tcBorders>
            <w:vAlign w:val="center"/>
          </w:tcPr>
          <w:p w:rsidR="006B0667" w:rsidRDefault="00F96627">
            <w:pPr>
              <w:pStyle w:val="4"/>
              <w:rPr>
                <w:rFonts w:ascii="宋体" w:hAnsi="宋体"/>
                <w:color w:val="000000"/>
              </w:rPr>
            </w:pPr>
            <w:r>
              <w:rPr>
                <w:rFonts w:ascii="宋体" w:eastAsia="宋体" w:hAnsi="宋体" w:cs="宋体" w:hint="eastAsia"/>
                <w:kern w:val="0"/>
                <w:sz w:val="24"/>
                <w:szCs w:val="24"/>
              </w:rPr>
              <w:t>800*450*800</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1、材料: 所有板材全部采用国标E1级环保板材,高密度板基材,PVC封边.整体效果美观大方，经久耐用，工艺:采用德国机械热压工艺，,经防潮、 防腐、 防虫处理。材料拼贴严密、平整。                                                                                               </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2、面材：台面采用环保E1级25mm三聚氰胺板，经防潮、 防腐、 防虫处理。</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3、封边：PVC 2mm近色封边，封边严密、平整，整块板材严丝合缝，不允许脱胶及表面胶渍。</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4、成品验收标准：SZJG 52-2016 《家具产品验收标准及原辅材料中有害物质限量》、GB/T 3324-2017《木家具通用技术条件》、QB-T1951.1-2010《木家具质量检验及质量评定》、 GB/T 35607-2017《绿色产品评价家具》。</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1</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个</w:t>
            </w:r>
          </w:p>
        </w:tc>
        <w:tc>
          <w:tcPr>
            <w:tcW w:w="1275" w:type="dxa"/>
            <w:tcBorders>
              <w:top w:val="nil"/>
              <w:left w:val="nil"/>
              <w:bottom w:val="single" w:sz="4" w:space="0" w:color="auto"/>
              <w:right w:val="single" w:sz="4" w:space="0" w:color="auto"/>
            </w:tcBorders>
          </w:tcPr>
          <w:p w:rsidR="006B0667" w:rsidRDefault="006B0667">
            <w:pPr>
              <w:widowControl/>
              <w:jc w:val="left"/>
              <w:rPr>
                <w:rFonts w:ascii="宋体" w:hAnsi="宋体"/>
                <w:sz w:val="28"/>
                <w:szCs w:val="28"/>
              </w:rPr>
            </w:pPr>
          </w:p>
          <w:p w:rsidR="006B0667" w:rsidRDefault="006B0667">
            <w:pPr>
              <w:pStyle w:val="4"/>
            </w:pPr>
          </w:p>
          <w:p w:rsidR="006B0667" w:rsidRDefault="006B0667"/>
          <w:p w:rsidR="006B0667" w:rsidRDefault="006B0667">
            <w:pPr>
              <w:pStyle w:val="4"/>
            </w:pPr>
          </w:p>
          <w:p w:rsidR="006B0667" w:rsidRDefault="006B0667"/>
          <w:p w:rsidR="006B0667" w:rsidRDefault="006B0667">
            <w:pPr>
              <w:pStyle w:val="4"/>
            </w:pPr>
          </w:p>
          <w:p w:rsidR="006B0667" w:rsidRDefault="006B0667"/>
          <w:p w:rsidR="006B0667" w:rsidRDefault="00F96627">
            <w:pPr>
              <w:pStyle w:val="4"/>
              <w:ind w:firstLineChars="100" w:firstLine="280"/>
              <w:rPr>
                <w:rFonts w:ascii="宋体" w:eastAsia="宋体" w:hAnsi="宋体"/>
                <w:sz w:val="28"/>
                <w:szCs w:val="28"/>
              </w:rPr>
            </w:pPr>
            <w:r>
              <w:rPr>
                <w:rFonts w:ascii="宋体" w:eastAsia="宋体" w:hAnsi="宋体" w:cs="宋体" w:hint="eastAsia"/>
                <w:kern w:val="0"/>
                <w:sz w:val="28"/>
                <w:szCs w:val="28"/>
              </w:rPr>
              <w:t>1000</w:t>
            </w: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6</w:t>
            </w:r>
          </w:p>
        </w:tc>
        <w:tc>
          <w:tcPr>
            <w:tcW w:w="1276"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茶几</w:t>
            </w:r>
          </w:p>
        </w:tc>
        <w:tc>
          <w:tcPr>
            <w:tcW w:w="2126" w:type="dxa"/>
            <w:tcBorders>
              <w:top w:val="nil"/>
              <w:left w:val="nil"/>
              <w:bottom w:val="single" w:sz="4" w:space="0" w:color="auto"/>
              <w:right w:val="single" w:sz="4" w:space="0" w:color="auto"/>
            </w:tcBorders>
            <w:vAlign w:val="center"/>
          </w:tcPr>
          <w:p w:rsidR="006B0667" w:rsidRDefault="00F96627">
            <w:pPr>
              <w:pStyle w:val="4"/>
              <w:rPr>
                <w:rFonts w:ascii="宋体" w:eastAsia="宋体" w:hAnsi="宋体" w:cs="宋体"/>
                <w:kern w:val="0"/>
                <w:sz w:val="24"/>
                <w:szCs w:val="24"/>
              </w:rPr>
            </w:pPr>
            <w:r>
              <w:rPr>
                <w:rFonts w:ascii="宋体" w:eastAsia="宋体" w:hAnsi="宋体" w:cs="宋体" w:hint="eastAsia"/>
                <w:kern w:val="0"/>
                <w:sz w:val="24"/>
                <w:szCs w:val="24"/>
              </w:rPr>
              <w:t>1200*600*420</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1、材料：</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（1）面板：采用岩板，厚度≥9mm，倒边处理。</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（2）脚架：采用橡胶木，经高温蒸汽干燥，防虫、防霉变。</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（3）表面处理：全封闭涂装工艺，底漆面漆均采用水性漆，耐磨性强，漆膜饱满，三底两面。漆膜丰满光洁、质地柔和、色泽均匀一致，无划痕、流挂等缺陷，耐磨性好，色泽柔和，手感良好。</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2、产品验收标准：SZJG 52-2016 《家具产品验收标准及原辅材料中有害物质限量》、GB/T3324-2017《木家</w:t>
            </w:r>
            <w:r>
              <w:rPr>
                <w:rFonts w:hAnsi="宋体" w:hint="eastAsia"/>
                <w:szCs w:val="21"/>
              </w:rPr>
              <w:lastRenderedPageBreak/>
              <w:t>具通用技术条件》规定的要求。符合 GB/T 35607-2017《绿色产品评价 家具》的要求。</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lastRenderedPageBreak/>
              <w:t>1</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个</w:t>
            </w:r>
          </w:p>
        </w:tc>
        <w:tc>
          <w:tcPr>
            <w:tcW w:w="1275" w:type="dxa"/>
            <w:tcBorders>
              <w:top w:val="nil"/>
              <w:left w:val="nil"/>
              <w:bottom w:val="single" w:sz="4" w:space="0" w:color="auto"/>
              <w:right w:val="single" w:sz="4" w:space="0" w:color="auto"/>
            </w:tcBorders>
          </w:tcPr>
          <w:p w:rsidR="006B0667" w:rsidRDefault="006B0667">
            <w:pPr>
              <w:pStyle w:val="4"/>
              <w:rPr>
                <w:rFonts w:ascii="宋体" w:eastAsia="宋体" w:hAnsi="宋体"/>
                <w:sz w:val="28"/>
                <w:szCs w:val="28"/>
              </w:rPr>
            </w:pPr>
          </w:p>
          <w:p w:rsidR="006B0667" w:rsidRDefault="006B0667">
            <w:pPr>
              <w:pStyle w:val="4"/>
              <w:rPr>
                <w:rFonts w:ascii="宋体" w:eastAsia="宋体" w:hAnsi="宋体"/>
                <w:sz w:val="28"/>
                <w:szCs w:val="28"/>
              </w:rPr>
            </w:pPr>
          </w:p>
          <w:p w:rsidR="006B0667" w:rsidRDefault="006B0667">
            <w:pPr>
              <w:pStyle w:val="4"/>
              <w:rPr>
                <w:rFonts w:ascii="宋体" w:eastAsia="宋体" w:hAnsi="宋体"/>
                <w:sz w:val="28"/>
                <w:szCs w:val="28"/>
              </w:rPr>
            </w:pPr>
          </w:p>
          <w:p w:rsidR="006B0667" w:rsidRDefault="00F96627">
            <w:pPr>
              <w:pStyle w:val="4"/>
              <w:rPr>
                <w:rFonts w:ascii="宋体" w:eastAsia="宋体" w:hAnsi="宋体"/>
                <w:sz w:val="28"/>
                <w:szCs w:val="28"/>
              </w:rPr>
            </w:pPr>
            <w:r>
              <w:rPr>
                <w:rFonts w:ascii="宋体" w:eastAsia="宋体" w:hAnsi="宋体" w:hint="eastAsia"/>
                <w:sz w:val="28"/>
                <w:szCs w:val="28"/>
              </w:rPr>
              <w:t>1000</w:t>
            </w: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lastRenderedPageBreak/>
              <w:t>7</w:t>
            </w:r>
          </w:p>
        </w:tc>
        <w:tc>
          <w:tcPr>
            <w:tcW w:w="1276"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文件柜</w:t>
            </w:r>
          </w:p>
        </w:tc>
        <w:tc>
          <w:tcPr>
            <w:tcW w:w="2126" w:type="dxa"/>
            <w:tcBorders>
              <w:top w:val="nil"/>
              <w:left w:val="nil"/>
              <w:bottom w:val="single" w:sz="4" w:space="0" w:color="auto"/>
              <w:right w:val="single" w:sz="4" w:space="0" w:color="auto"/>
            </w:tcBorders>
            <w:vAlign w:val="center"/>
          </w:tcPr>
          <w:p w:rsidR="006B0667" w:rsidRDefault="00F96627">
            <w:pPr>
              <w:pStyle w:val="4"/>
              <w:rPr>
                <w:rFonts w:ascii="宋体" w:eastAsia="宋体" w:hAnsi="宋体" w:cs="宋体"/>
                <w:kern w:val="0"/>
                <w:sz w:val="24"/>
                <w:szCs w:val="24"/>
              </w:rPr>
            </w:pPr>
            <w:r>
              <w:rPr>
                <w:rFonts w:ascii="宋体" w:eastAsia="宋体" w:hAnsi="宋体" w:cs="宋体" w:hint="eastAsia"/>
                <w:kern w:val="0"/>
                <w:sz w:val="24"/>
                <w:szCs w:val="24"/>
              </w:rPr>
              <w:t>900*400*2000</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1、材料: 所有板材全部采用国标E1级环保板材,高密度板基材,PVC封边.整体效果美观大方，经久耐用，工艺:采用德国机械热压工艺，,经防潮、 防腐、 防虫处理。材料拼贴严密、平整，                                                                                                    </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2、面材：台面采用环保E1级25mm三聚氰胺板，经防潮、 防腐、 防虫处理。</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3、封边：PVC 2mm近色封边，封边严密、平整，整块板材严丝合缝，不允许脱胶及表面胶渍。                                      </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4、成品验收标准：SZJG 52-2016 《家具产品验收标准及原辅材料中有害物质限量》、GB/T 3324-2017《木家具通用技术条件》、QB-T1951.1-2010《木家具质量检验及质量评定》、 GB/T 35607-2017《绿色产品评价家具》。</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8</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个</w:t>
            </w:r>
          </w:p>
        </w:tc>
        <w:tc>
          <w:tcPr>
            <w:tcW w:w="1275" w:type="dxa"/>
            <w:tcBorders>
              <w:top w:val="nil"/>
              <w:left w:val="nil"/>
              <w:bottom w:val="single" w:sz="4" w:space="0" w:color="auto"/>
              <w:right w:val="single" w:sz="4" w:space="0" w:color="auto"/>
            </w:tcBorders>
          </w:tcPr>
          <w:p w:rsidR="006B0667" w:rsidRDefault="006B0667">
            <w:pPr>
              <w:pStyle w:val="4"/>
              <w:rPr>
                <w:rFonts w:ascii="宋体" w:eastAsia="宋体" w:hAnsi="宋体"/>
                <w:sz w:val="28"/>
                <w:szCs w:val="28"/>
              </w:rPr>
            </w:pPr>
          </w:p>
          <w:p w:rsidR="006B0667" w:rsidRDefault="006B0667">
            <w:pPr>
              <w:pStyle w:val="4"/>
              <w:rPr>
                <w:rFonts w:ascii="宋体" w:eastAsia="宋体" w:hAnsi="宋体"/>
                <w:sz w:val="28"/>
                <w:szCs w:val="28"/>
              </w:rPr>
            </w:pPr>
          </w:p>
          <w:p w:rsidR="006B0667" w:rsidRDefault="006B0667">
            <w:pPr>
              <w:pStyle w:val="4"/>
              <w:rPr>
                <w:rFonts w:ascii="宋体" w:eastAsia="宋体" w:hAnsi="宋体"/>
                <w:sz w:val="28"/>
                <w:szCs w:val="28"/>
              </w:rPr>
            </w:pPr>
          </w:p>
          <w:p w:rsidR="006B0667" w:rsidRDefault="006B0667">
            <w:pPr>
              <w:pStyle w:val="4"/>
              <w:rPr>
                <w:rFonts w:ascii="宋体" w:eastAsia="宋体" w:hAnsi="宋体"/>
                <w:sz w:val="28"/>
                <w:szCs w:val="28"/>
              </w:rPr>
            </w:pPr>
          </w:p>
          <w:p w:rsidR="006B0667" w:rsidRDefault="006B0667">
            <w:pPr>
              <w:pStyle w:val="4"/>
              <w:rPr>
                <w:rFonts w:ascii="宋体" w:eastAsia="宋体" w:hAnsi="宋体"/>
                <w:sz w:val="28"/>
                <w:szCs w:val="28"/>
              </w:rPr>
            </w:pPr>
          </w:p>
          <w:p w:rsidR="006B0667" w:rsidRDefault="00F96627">
            <w:pPr>
              <w:pStyle w:val="4"/>
              <w:ind w:firstLineChars="100" w:firstLine="280"/>
              <w:jc w:val="both"/>
              <w:rPr>
                <w:rFonts w:ascii="宋体" w:eastAsia="宋体" w:hAnsi="宋体"/>
                <w:sz w:val="28"/>
                <w:szCs w:val="28"/>
              </w:rPr>
            </w:pPr>
            <w:r>
              <w:rPr>
                <w:rFonts w:ascii="宋体" w:eastAsia="宋体" w:hAnsi="宋体" w:hint="eastAsia"/>
                <w:sz w:val="28"/>
                <w:szCs w:val="28"/>
              </w:rPr>
              <w:t>3000</w:t>
            </w: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8</w:t>
            </w:r>
          </w:p>
        </w:tc>
        <w:tc>
          <w:tcPr>
            <w:tcW w:w="1276"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文件柜（带衣柜）)</w:t>
            </w:r>
          </w:p>
        </w:tc>
        <w:tc>
          <w:tcPr>
            <w:tcW w:w="2126" w:type="dxa"/>
            <w:tcBorders>
              <w:top w:val="nil"/>
              <w:left w:val="nil"/>
              <w:bottom w:val="single" w:sz="4" w:space="0" w:color="auto"/>
              <w:right w:val="single" w:sz="4" w:space="0" w:color="auto"/>
            </w:tcBorders>
            <w:vAlign w:val="center"/>
          </w:tcPr>
          <w:p w:rsidR="006B0667" w:rsidRDefault="00F96627">
            <w:pPr>
              <w:pStyle w:val="4"/>
              <w:rPr>
                <w:rFonts w:ascii="宋体" w:eastAsia="宋体" w:hAnsi="宋体" w:cs="宋体"/>
                <w:kern w:val="0"/>
                <w:sz w:val="24"/>
                <w:szCs w:val="24"/>
              </w:rPr>
            </w:pPr>
            <w:r>
              <w:rPr>
                <w:rFonts w:ascii="宋体" w:eastAsia="宋体" w:hAnsi="宋体" w:cs="宋体" w:hint="eastAsia"/>
                <w:kern w:val="0"/>
                <w:sz w:val="24"/>
                <w:szCs w:val="24"/>
              </w:rPr>
              <w:t>1200*400*2000</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1、材料: 所有板材全部采用国标E1级环保板材,高密度板基材,PVC封边.整体效果美观大方，经久耐用，工艺:采用德国机械热压工艺，,经防潮、 防腐、 防虫处理。材料拼贴严密、平整，                                                                                                    </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2、面材：台面采用环保E1级25mm三聚氰胺板，经防潮、 防腐、 防虫处理。</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3、封边：PVC 2mm近色封边，封边严密、平整，整块板材严丝合缝，不允许脱胶及表面胶渍。                                      </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4、成品验收标准：SZJG 52-2016 《家具产品验收标准及原辅材料中有害物质限量》、GB/T 3324-2017《木家具通用技术条件》、QB-T1951.1-2010《木家具质量检验及质量评定》、 GB/T 35607-2017《绿色产品评价</w:t>
            </w:r>
            <w:r>
              <w:rPr>
                <w:rFonts w:hAnsi="宋体" w:hint="eastAsia"/>
                <w:szCs w:val="21"/>
              </w:rPr>
              <w:lastRenderedPageBreak/>
              <w:t>家具》。</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lastRenderedPageBreak/>
              <w:t>1</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个</w:t>
            </w:r>
          </w:p>
        </w:tc>
        <w:tc>
          <w:tcPr>
            <w:tcW w:w="1275" w:type="dxa"/>
            <w:tcBorders>
              <w:top w:val="nil"/>
              <w:left w:val="nil"/>
              <w:bottom w:val="single" w:sz="4" w:space="0" w:color="auto"/>
              <w:right w:val="single" w:sz="4" w:space="0" w:color="auto"/>
            </w:tcBorders>
          </w:tcPr>
          <w:p w:rsidR="006B0667" w:rsidRDefault="00F96627">
            <w:pPr>
              <w:pStyle w:val="4"/>
              <w:jc w:val="both"/>
              <w:rPr>
                <w:rFonts w:ascii="宋体" w:eastAsia="宋体" w:hAnsi="宋体"/>
                <w:sz w:val="28"/>
                <w:szCs w:val="28"/>
              </w:rPr>
            </w:pPr>
            <w:r>
              <w:rPr>
                <w:rFonts w:ascii="宋体" w:eastAsia="宋体" w:hAnsi="宋体" w:hint="eastAsia"/>
                <w:sz w:val="28"/>
                <w:szCs w:val="28"/>
              </w:rPr>
              <w:t>3000</w:t>
            </w: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lastRenderedPageBreak/>
              <w:t>9</w:t>
            </w:r>
          </w:p>
        </w:tc>
        <w:tc>
          <w:tcPr>
            <w:tcW w:w="1276"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培训桌</w:t>
            </w:r>
          </w:p>
        </w:tc>
        <w:tc>
          <w:tcPr>
            <w:tcW w:w="2126" w:type="dxa"/>
            <w:tcBorders>
              <w:top w:val="nil"/>
              <w:left w:val="nil"/>
              <w:bottom w:val="single" w:sz="4" w:space="0" w:color="auto"/>
              <w:right w:val="single" w:sz="4" w:space="0" w:color="auto"/>
            </w:tcBorders>
            <w:vAlign w:val="center"/>
          </w:tcPr>
          <w:p w:rsidR="006B0667" w:rsidRDefault="00F96627">
            <w:pPr>
              <w:pStyle w:val="4"/>
              <w:rPr>
                <w:rFonts w:ascii="宋体" w:eastAsia="宋体" w:hAnsi="宋体" w:cs="宋体"/>
                <w:kern w:val="0"/>
                <w:sz w:val="24"/>
                <w:szCs w:val="24"/>
              </w:rPr>
            </w:pPr>
            <w:r>
              <w:rPr>
                <w:rFonts w:ascii="宋体" w:eastAsia="宋体" w:hAnsi="宋体" w:cs="宋体" w:hint="eastAsia"/>
                <w:kern w:val="0"/>
                <w:sz w:val="24"/>
                <w:szCs w:val="24"/>
              </w:rPr>
              <w:t>1200*600*750</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1、材料: 所有板材全部采用国标E1级25mm(面板)环保板材,高密度板基材,PVC封边.整体效果美观大方，经久耐用，工艺:采用德国机械热压工艺，,经防潮、 防腐、 防虫处理。材料拼贴严密、平整.配置国标40*40方通钢架，无尘静电喷涂，整体效果美观大方，经久耐用                                                                                              </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2、产品验收标准：SZJG 52-2016 《家具产品验收标准及原辅材料中有害物质限量》、GB/T3324-2017《木家具通用技术条件》、 GB/T 35607-2017《绿色产品评价 家具》。</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6</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nil"/>
              <w:left w:val="nil"/>
              <w:bottom w:val="single" w:sz="4" w:space="0" w:color="auto"/>
              <w:right w:val="single" w:sz="4" w:space="0" w:color="auto"/>
            </w:tcBorders>
          </w:tcPr>
          <w:p w:rsidR="006B0667" w:rsidRDefault="006B0667">
            <w:pPr>
              <w:pStyle w:val="4"/>
              <w:jc w:val="both"/>
              <w:rPr>
                <w:rFonts w:ascii="宋体" w:eastAsia="宋体" w:hAnsi="宋体"/>
                <w:sz w:val="28"/>
                <w:szCs w:val="28"/>
              </w:rPr>
            </w:pP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10</w:t>
            </w:r>
          </w:p>
        </w:tc>
        <w:tc>
          <w:tcPr>
            <w:tcW w:w="127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宋体" w:hAnsi="宋体" w:cs="宋体"/>
                <w:color w:val="000000"/>
                <w:sz w:val="22"/>
              </w:rPr>
            </w:pPr>
            <w:r>
              <w:rPr>
                <w:rFonts w:ascii="宋体" w:hAnsi="宋体" w:cs="宋体" w:hint="eastAsia"/>
                <w:kern w:val="0"/>
                <w:sz w:val="28"/>
                <w:szCs w:val="28"/>
              </w:rPr>
              <w:t>医用办公椅</w:t>
            </w:r>
          </w:p>
        </w:tc>
        <w:tc>
          <w:tcPr>
            <w:tcW w:w="2126" w:type="dxa"/>
            <w:tcBorders>
              <w:top w:val="nil"/>
              <w:left w:val="nil"/>
              <w:bottom w:val="single" w:sz="4" w:space="0" w:color="auto"/>
              <w:right w:val="single" w:sz="4" w:space="0" w:color="auto"/>
            </w:tcBorders>
            <w:vAlign w:val="center"/>
          </w:tcPr>
          <w:p w:rsidR="006B0667" w:rsidRDefault="00F96627">
            <w:pPr>
              <w:pStyle w:val="4"/>
              <w:rPr>
                <w:rFonts w:ascii="宋体" w:eastAsia="宋体" w:hAnsi="宋体" w:cs="宋体"/>
                <w:kern w:val="0"/>
                <w:sz w:val="24"/>
                <w:szCs w:val="24"/>
              </w:rPr>
            </w:pPr>
            <w:r>
              <w:rPr>
                <w:rFonts w:ascii="宋体" w:eastAsia="宋体" w:hAnsi="宋体" w:cs="宋体" w:hint="eastAsia"/>
                <w:kern w:val="0"/>
                <w:sz w:val="24"/>
                <w:szCs w:val="24"/>
              </w:rPr>
              <w:t>常规</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1、优质国产超纤皮饰面，PP加纤维背架，PP连体固定扶手，40密度高弹力海绵，配原位锁定底座，120#沉口4公分黑色气杆，∮325MM 不锈钢，高脚∮50MM黑色尼龙轮。</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2、产品验收标准：SZJG 52-2016 《家具产品验收标准及原辅材料中有害物质限量》、QB/T 2280-2016《办公家具 办公椅》、GB/T 35607-2017《绿色产品评价 家具》、抗引燃特性符合GB 17927.2-2011《软体家具 床垫和沙发 抗引燃特性的评定 第2部分：模拟火柴火焰》 。</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6</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nil"/>
              <w:left w:val="nil"/>
              <w:bottom w:val="single" w:sz="4" w:space="0" w:color="auto"/>
              <w:right w:val="single" w:sz="4" w:space="0" w:color="auto"/>
            </w:tcBorders>
          </w:tcPr>
          <w:p w:rsidR="006B0667" w:rsidRDefault="006B0667">
            <w:pPr>
              <w:pStyle w:val="4"/>
              <w:rPr>
                <w:rFonts w:ascii="宋体" w:eastAsia="宋体" w:hAnsi="宋体"/>
                <w:sz w:val="28"/>
                <w:szCs w:val="28"/>
              </w:rPr>
            </w:pPr>
          </w:p>
          <w:p w:rsidR="006B0667" w:rsidRDefault="006B0667">
            <w:pPr>
              <w:pStyle w:val="4"/>
              <w:rPr>
                <w:rFonts w:ascii="宋体" w:eastAsia="宋体" w:hAnsi="宋体"/>
                <w:sz w:val="28"/>
                <w:szCs w:val="28"/>
              </w:rPr>
            </w:pPr>
          </w:p>
          <w:p w:rsidR="006B0667" w:rsidRDefault="006B0667">
            <w:pPr>
              <w:pStyle w:val="4"/>
              <w:rPr>
                <w:rFonts w:ascii="宋体" w:eastAsia="宋体" w:hAnsi="宋体"/>
                <w:sz w:val="28"/>
                <w:szCs w:val="28"/>
              </w:rPr>
            </w:pPr>
          </w:p>
          <w:p w:rsidR="006B0667" w:rsidRDefault="006B0667">
            <w:pPr>
              <w:pStyle w:val="4"/>
              <w:rPr>
                <w:rFonts w:ascii="宋体" w:eastAsia="宋体" w:hAnsi="宋体"/>
                <w:sz w:val="28"/>
                <w:szCs w:val="28"/>
              </w:rPr>
            </w:pPr>
          </w:p>
          <w:p w:rsidR="006B0667" w:rsidRDefault="00F96627">
            <w:pPr>
              <w:pStyle w:val="4"/>
              <w:rPr>
                <w:rFonts w:ascii="宋体" w:eastAsia="宋体" w:hAnsi="宋体"/>
                <w:sz w:val="28"/>
                <w:szCs w:val="28"/>
              </w:rPr>
            </w:pPr>
            <w:r>
              <w:rPr>
                <w:rFonts w:ascii="宋体" w:eastAsia="宋体" w:hAnsi="宋体" w:hint="eastAsia"/>
                <w:sz w:val="28"/>
                <w:szCs w:val="28"/>
              </w:rPr>
              <w:t>1000</w:t>
            </w: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11</w:t>
            </w:r>
          </w:p>
        </w:tc>
        <w:tc>
          <w:tcPr>
            <w:tcW w:w="127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宋体" w:hAnsi="宋体" w:cs="宋体"/>
                <w:kern w:val="0"/>
                <w:sz w:val="28"/>
                <w:szCs w:val="28"/>
              </w:rPr>
            </w:pPr>
            <w:r>
              <w:rPr>
                <w:rFonts w:ascii="宋体" w:hAnsi="宋体" w:cs="宋体" w:hint="eastAsia"/>
                <w:kern w:val="0"/>
                <w:sz w:val="28"/>
                <w:szCs w:val="28"/>
              </w:rPr>
              <w:t>诊桌-1</w:t>
            </w:r>
          </w:p>
        </w:tc>
        <w:tc>
          <w:tcPr>
            <w:tcW w:w="2126" w:type="dxa"/>
            <w:tcBorders>
              <w:top w:val="nil"/>
              <w:left w:val="nil"/>
              <w:bottom w:val="single" w:sz="4" w:space="0" w:color="auto"/>
              <w:right w:val="single" w:sz="4" w:space="0" w:color="auto"/>
            </w:tcBorders>
            <w:vAlign w:val="center"/>
          </w:tcPr>
          <w:p w:rsidR="006B0667" w:rsidRDefault="00F96627">
            <w:pPr>
              <w:pStyle w:val="4"/>
              <w:rPr>
                <w:rFonts w:ascii="宋体" w:eastAsia="宋体" w:hAnsi="宋体" w:cs="宋体"/>
                <w:kern w:val="0"/>
                <w:sz w:val="24"/>
                <w:szCs w:val="24"/>
              </w:rPr>
            </w:pPr>
            <w:r>
              <w:rPr>
                <w:rFonts w:ascii="宋体" w:eastAsia="宋体" w:hAnsi="宋体" w:cs="宋体" w:hint="eastAsia"/>
                <w:kern w:val="0"/>
                <w:sz w:val="24"/>
                <w:szCs w:val="24"/>
              </w:rPr>
              <w:t>1400*1600*750</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1、材料: 所有板材全部采用国标E1级25mm(面板)环保板材,高密度板基材,PVC封边.整体效果美观大方，经久耐用，工艺:采用德国机械热压工艺，,经防潮、 防腐、 防虫处理。材料拼贴严密、平整  ,PVC封边.配置国标40*40方通钢架，无尘静电喷涂，整体效果美观大方，经</w:t>
            </w:r>
            <w:r>
              <w:rPr>
                <w:rFonts w:hAnsi="宋体" w:hint="eastAsia"/>
                <w:szCs w:val="21"/>
              </w:rPr>
              <w:lastRenderedPageBreak/>
              <w:t xml:space="preserve">久耐用，                                                                                                </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2、配置：配副柜，与主桌成“L”型，附柜采用E0级饰面刨花板、同色PVC封边、三节托底导轨、配锁、铝合金拉手、主机柜等。根据采购方需求进行深化设计。</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3、成品验收标准：SZJG 52-2016 《家具产品验收标准及原辅材料中有害物质限量》、GB/T 3324-2017《木家具通用技术条件》、QB-T1951.1-2010《木家具质量检验及质量评定》 GB 3325-2017《金属家具通用技术条件》、QB∕T 1951.2-2013 《金属家具质量检验及质量评定》、 GB/T 35607-2017《绿色产品评价家具》。</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lastRenderedPageBreak/>
              <w:t>1</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nil"/>
              <w:left w:val="nil"/>
              <w:bottom w:val="single" w:sz="4" w:space="0" w:color="auto"/>
              <w:right w:val="single" w:sz="4" w:space="0" w:color="auto"/>
            </w:tcBorders>
          </w:tcPr>
          <w:p w:rsidR="006B0667" w:rsidRDefault="006B0667">
            <w:pPr>
              <w:pStyle w:val="4"/>
              <w:jc w:val="both"/>
            </w:pPr>
          </w:p>
          <w:p w:rsidR="006B0667" w:rsidRDefault="006B0667"/>
          <w:p w:rsidR="006B0667" w:rsidRDefault="006B0667">
            <w:pPr>
              <w:pStyle w:val="4"/>
            </w:pPr>
          </w:p>
          <w:p w:rsidR="006B0667" w:rsidRDefault="006B0667"/>
          <w:p w:rsidR="006B0667" w:rsidRDefault="006B0667">
            <w:pPr>
              <w:pStyle w:val="4"/>
              <w:rPr>
                <w:rFonts w:eastAsia="宋体"/>
              </w:rPr>
            </w:pP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lastRenderedPageBreak/>
              <w:t>12</w:t>
            </w:r>
          </w:p>
        </w:tc>
        <w:tc>
          <w:tcPr>
            <w:tcW w:w="127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宋体" w:hAnsi="宋体" w:cs="宋体"/>
                <w:kern w:val="0"/>
                <w:sz w:val="28"/>
                <w:szCs w:val="28"/>
              </w:rPr>
            </w:pPr>
            <w:r>
              <w:rPr>
                <w:rFonts w:ascii="宋体" w:hAnsi="宋体" w:cs="宋体" w:hint="eastAsia"/>
                <w:kern w:val="0"/>
                <w:sz w:val="28"/>
                <w:szCs w:val="28"/>
              </w:rPr>
              <w:t>诊桌-2</w:t>
            </w:r>
          </w:p>
        </w:tc>
        <w:tc>
          <w:tcPr>
            <w:tcW w:w="2126" w:type="dxa"/>
            <w:tcBorders>
              <w:top w:val="nil"/>
              <w:left w:val="nil"/>
              <w:bottom w:val="single" w:sz="4" w:space="0" w:color="auto"/>
              <w:right w:val="single" w:sz="4" w:space="0" w:color="auto"/>
            </w:tcBorders>
            <w:vAlign w:val="center"/>
          </w:tcPr>
          <w:p w:rsidR="006B0667" w:rsidRDefault="00F96627">
            <w:pPr>
              <w:pStyle w:val="4"/>
              <w:rPr>
                <w:rFonts w:ascii="宋体" w:eastAsia="宋体" w:hAnsi="宋体" w:cs="宋体"/>
                <w:kern w:val="0"/>
                <w:sz w:val="24"/>
                <w:szCs w:val="24"/>
              </w:rPr>
            </w:pPr>
            <w:r>
              <w:rPr>
                <w:rFonts w:ascii="宋体" w:eastAsia="宋体" w:hAnsi="宋体" w:cs="宋体" w:hint="eastAsia"/>
                <w:kern w:val="0"/>
                <w:sz w:val="24"/>
                <w:szCs w:val="24"/>
              </w:rPr>
              <w:t>1200*600*750</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1、材料: 所有板材全部采用国标E1级环保板材,高密度板基材,PVC封边.整体效果美观大方，经久耐用，工艺:采用德国机械热压工艺，,经防潮、 防腐、 防虫处理。材料拼贴严密、平整，                                                                                                    </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2、面材：台面采用环保E1级25mm三聚氰胺板，经防潮、 防腐、 防虫处理。</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3、封边：PVC 2mm近色封边，封边严密、平整，整块板材严丝合缝，不允许脱胶及表面胶渍。                                      </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4、成品验收标准：SZJG 52-2016 《家具产品验收标准及原辅材料中有害物质限量》、GB/T 3324-2017《木家具通用技术条件》、QB-T1951.1-2010《木家具质量检验及质量评定》、 GB/T 35607-2017《绿色产品评价家具》。</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3</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nil"/>
              <w:left w:val="nil"/>
              <w:bottom w:val="single" w:sz="4" w:space="0" w:color="auto"/>
              <w:right w:val="single" w:sz="4" w:space="0" w:color="auto"/>
            </w:tcBorders>
          </w:tcPr>
          <w:p w:rsidR="006B0667" w:rsidRDefault="006B0667">
            <w:pPr>
              <w:pStyle w:val="4"/>
              <w:jc w:val="both"/>
            </w:pPr>
          </w:p>
          <w:p w:rsidR="006B0667" w:rsidRDefault="006B0667"/>
          <w:p w:rsidR="006B0667" w:rsidRDefault="006B0667">
            <w:pPr>
              <w:pStyle w:val="4"/>
            </w:pPr>
          </w:p>
          <w:p w:rsidR="006B0667" w:rsidRDefault="006B0667"/>
          <w:p w:rsidR="006B0667" w:rsidRDefault="006B0667">
            <w:pPr>
              <w:pStyle w:val="4"/>
            </w:pPr>
          </w:p>
          <w:p w:rsidR="006B0667" w:rsidRDefault="006B0667"/>
          <w:p w:rsidR="006B0667" w:rsidRDefault="006B0667">
            <w:pPr>
              <w:pStyle w:val="4"/>
            </w:pPr>
          </w:p>
          <w:p w:rsidR="006B0667" w:rsidRDefault="006B0667"/>
          <w:p w:rsidR="006B0667" w:rsidRDefault="006B0667">
            <w:pPr>
              <w:pStyle w:val="4"/>
            </w:pPr>
          </w:p>
          <w:p w:rsidR="006B0667" w:rsidRDefault="00F96627">
            <w:r>
              <w:rPr>
                <w:rFonts w:ascii="宋体" w:hAnsi="宋体" w:hint="eastAsia"/>
                <w:sz w:val="28"/>
                <w:szCs w:val="28"/>
              </w:rPr>
              <w:t xml:space="preserve"> </w:t>
            </w: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13</w:t>
            </w:r>
          </w:p>
        </w:tc>
        <w:tc>
          <w:tcPr>
            <w:tcW w:w="127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宋体" w:hAnsi="宋体" w:cs="宋体"/>
                <w:kern w:val="0"/>
                <w:sz w:val="28"/>
                <w:szCs w:val="28"/>
              </w:rPr>
            </w:pPr>
            <w:r>
              <w:rPr>
                <w:rFonts w:ascii="宋体" w:hAnsi="宋体" w:cs="宋体" w:hint="eastAsia"/>
                <w:kern w:val="0"/>
                <w:sz w:val="28"/>
                <w:szCs w:val="28"/>
              </w:rPr>
              <w:t>患者椅</w:t>
            </w:r>
          </w:p>
        </w:tc>
        <w:tc>
          <w:tcPr>
            <w:tcW w:w="212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常规</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1、材料：</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（1）座背及座垫：一次成型PP材质，坐面边缘圆弧设计，久坐舒适，可拆装。</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（2）脚架：雪橇款钢制脚架，直径≥12mm实心钢制脚</w:t>
            </w:r>
            <w:r>
              <w:rPr>
                <w:rFonts w:hAnsi="宋体" w:hint="eastAsia"/>
                <w:szCs w:val="21"/>
              </w:rPr>
              <w:lastRenderedPageBreak/>
              <w:t>架，基材采用优质冷轧钢管，经防锈处理，表面采用电镀处理。</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2、配置：配全新尼龙料配双排扣脚垫。</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3、产品验收标准：GB/T 3325-2017《金属家具通用技术条件》、 GB/T 35607-2017《绿色产品评价 家具》</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lastRenderedPageBreak/>
              <w:t>6</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nil"/>
              <w:left w:val="nil"/>
              <w:bottom w:val="single" w:sz="4" w:space="0" w:color="auto"/>
              <w:right w:val="single" w:sz="4" w:space="0" w:color="auto"/>
            </w:tcBorders>
          </w:tcPr>
          <w:p w:rsidR="006B0667" w:rsidRDefault="006B0667">
            <w:pPr>
              <w:pStyle w:val="4"/>
              <w:jc w:val="both"/>
              <w:rPr>
                <w:rFonts w:ascii="宋体" w:eastAsia="宋体" w:hAnsi="宋体"/>
                <w:sz w:val="28"/>
                <w:szCs w:val="28"/>
              </w:rPr>
            </w:pP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lastRenderedPageBreak/>
              <w:t>14</w:t>
            </w:r>
          </w:p>
        </w:tc>
        <w:tc>
          <w:tcPr>
            <w:tcW w:w="127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宋体" w:hAnsi="宋体" w:cs="宋体"/>
                <w:kern w:val="0"/>
                <w:sz w:val="28"/>
                <w:szCs w:val="28"/>
              </w:rPr>
            </w:pPr>
            <w:r>
              <w:rPr>
                <w:rFonts w:ascii="宋体" w:hAnsi="宋体" w:cs="宋体" w:hint="eastAsia"/>
                <w:kern w:val="0"/>
                <w:sz w:val="28"/>
                <w:szCs w:val="28"/>
              </w:rPr>
              <w:t>诊床</w:t>
            </w:r>
          </w:p>
        </w:tc>
        <w:tc>
          <w:tcPr>
            <w:tcW w:w="212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1800*600*700</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1、材料：</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（1）覆面材料：采用聚氨酯束状超细纤维合成革（超纤皮）面料，厚度≥1.0mm，防潮、防污易清洁等，皮面柔软舒适，光泽持久性好，手感柔软，纹理细腻，富有弹性。</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（2）海绵：采用高密度、高回弹海绵，，表面使用抗老化处理。软硬适中，回弹性能好，长时间使用不易变形</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（3）胶合板：采用E1级胶合板。</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（4）脚架材质：采用优质304#不锈钢经压折、焊接、抛光打磨而成，没有外露点；厚度≥1.0mm。</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2、配置：配4个轮子，其中2个万向轮、2个刹车轮，对角刹车，根据采购方需求深化设计。</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3、产品验收标准：SZJG 52-2016 《家具产品验收标准及原辅材料中有害物质限量》、GB/T 3325-2017《金属家具通用技术条件》和GB/T 35607-2017《绿色产品评价 家具》的要求。</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2</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nil"/>
              <w:left w:val="nil"/>
              <w:bottom w:val="single" w:sz="4" w:space="0" w:color="auto"/>
              <w:right w:val="single" w:sz="4" w:space="0" w:color="auto"/>
            </w:tcBorders>
          </w:tcPr>
          <w:p w:rsidR="006B0667" w:rsidRDefault="006B0667">
            <w:pPr>
              <w:pStyle w:val="4"/>
              <w:jc w:val="both"/>
              <w:rPr>
                <w:rFonts w:ascii="宋体" w:eastAsia="宋体" w:hAnsi="宋体"/>
                <w:sz w:val="28"/>
                <w:szCs w:val="28"/>
              </w:rPr>
            </w:pP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15</w:t>
            </w:r>
          </w:p>
        </w:tc>
        <w:tc>
          <w:tcPr>
            <w:tcW w:w="127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宋体" w:hAnsi="宋体" w:cs="宋体"/>
                <w:kern w:val="0"/>
                <w:sz w:val="28"/>
                <w:szCs w:val="28"/>
              </w:rPr>
            </w:pPr>
            <w:r>
              <w:rPr>
                <w:rFonts w:ascii="宋体" w:hAnsi="宋体" w:cs="宋体" w:hint="eastAsia"/>
                <w:kern w:val="0"/>
                <w:sz w:val="28"/>
                <w:szCs w:val="28"/>
              </w:rPr>
              <w:t>治疗柜</w:t>
            </w:r>
          </w:p>
        </w:tc>
        <w:tc>
          <w:tcPr>
            <w:tcW w:w="212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900*600*2000</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1、材料：</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（1）钢材：采用SECC双面电解钢板，主体钢板（柜体、层板、背板）厚度≥1.0mm。</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（2）金属表面处理：表面脱脂、水洗、酸洗、水洗中和等过程后，经环氧树脂有色粉末静电喷涂，在高温烘箱内固定成光滑表面。</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lastRenderedPageBreak/>
              <w:t>（3）锁：抽屉采用叶片转舌锁，柜门采用连接杆式锁。</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（4）导轨：采用医用走珠滑轨，双叠全拉带定位结构。</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（5）玻璃：钢化玻璃。</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2、整体工艺：</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（1）采用双层门板、抽板设计；门框加减震垫，关门静音。柜门内置磁吸功能；柜门采用门轴连接方式</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（3）活动层板四边折弯，可自由调节高度，层板挂钩采用 厚度≥2.0mm 不锈钢板制作，可自由拆卸</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3、配置：配有抽屉、掩门柜，下柜内置可调节层板，台面为人造石台面，人造大理石台面采用医用级复合亚克力人造石。</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4、成品验收标准：QB∕T 1951.2-2013 《金属家具质量检验及质量评定》、GB 3325-2017《金属家具通用技术条件》、GB/T 35607-2017《绿色产品评价 家具》。</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lastRenderedPageBreak/>
              <w:t>1</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个</w:t>
            </w:r>
          </w:p>
        </w:tc>
        <w:tc>
          <w:tcPr>
            <w:tcW w:w="1275" w:type="dxa"/>
            <w:tcBorders>
              <w:top w:val="nil"/>
              <w:left w:val="nil"/>
              <w:bottom w:val="single" w:sz="4" w:space="0" w:color="auto"/>
              <w:right w:val="single" w:sz="4" w:space="0" w:color="auto"/>
            </w:tcBorders>
          </w:tcPr>
          <w:p w:rsidR="006B0667" w:rsidRDefault="006B0667">
            <w:pPr>
              <w:pStyle w:val="4"/>
              <w:jc w:val="both"/>
              <w:rPr>
                <w:rFonts w:ascii="宋体" w:eastAsia="宋体" w:hAnsi="宋体"/>
                <w:sz w:val="28"/>
                <w:szCs w:val="28"/>
              </w:rPr>
            </w:pP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lastRenderedPageBreak/>
              <w:t>16</w:t>
            </w:r>
          </w:p>
        </w:tc>
        <w:tc>
          <w:tcPr>
            <w:tcW w:w="127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宋体" w:hAnsi="宋体" w:cs="宋体"/>
                <w:kern w:val="0"/>
                <w:sz w:val="28"/>
                <w:szCs w:val="28"/>
              </w:rPr>
            </w:pPr>
            <w:r>
              <w:rPr>
                <w:rFonts w:ascii="宋体" w:hAnsi="宋体" w:cs="宋体" w:hint="eastAsia"/>
                <w:kern w:val="0"/>
                <w:sz w:val="28"/>
                <w:szCs w:val="28"/>
              </w:rPr>
              <w:t>操作椅</w:t>
            </w:r>
          </w:p>
        </w:tc>
        <w:tc>
          <w:tcPr>
            <w:tcW w:w="212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常规</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1、整体工艺：</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（1）在接触人体或收藏物品的部位无毛刺、刃口、棱角，固定部位的结合牢固无松动、无少件、透钉、漏钉。</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(2) 气压棒：100#沉口2公分汽杆，气杆升降行程大于80mm，2.0mm厚壁管</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（3）椅脚：铝合金压铸五星椅脚，底座静载荷测试应达到1000kg。</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（4）椅轮：采用增强尼龙66与23%的玻璃纤维复合脚轮，直径≥48mm。</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     （5）座面靠背:坐垫采用优质发泡材质，</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2、配置：根据采购方需求深化设计。</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3、产品验收标准：SZJG 52-2016 《家具产品验收标准及原辅材料中有害物质限量》、QB/T 2280-2016《办公家具 办公椅》规定的要求</w:t>
            </w:r>
            <w:r>
              <w:rPr>
                <w:rFonts w:hAnsi="宋体" w:hint="eastAsia"/>
                <w:szCs w:val="21"/>
              </w:rPr>
              <w:lastRenderedPageBreak/>
              <w:t>；符合 GB/T 35607-2017《绿色产品评价 家具》要求。</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lastRenderedPageBreak/>
              <w:t>3</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nil"/>
              <w:left w:val="nil"/>
              <w:bottom w:val="single" w:sz="4" w:space="0" w:color="auto"/>
              <w:right w:val="single" w:sz="4" w:space="0" w:color="auto"/>
            </w:tcBorders>
          </w:tcPr>
          <w:p w:rsidR="006B0667" w:rsidRDefault="006B0667">
            <w:pPr>
              <w:pStyle w:val="4"/>
              <w:jc w:val="both"/>
              <w:rPr>
                <w:rFonts w:ascii="宋体" w:eastAsia="宋体" w:hAnsi="宋体"/>
                <w:sz w:val="28"/>
                <w:szCs w:val="28"/>
              </w:rPr>
            </w:pP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lastRenderedPageBreak/>
              <w:t>17</w:t>
            </w:r>
          </w:p>
        </w:tc>
        <w:tc>
          <w:tcPr>
            <w:tcW w:w="127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宋体" w:hAnsi="宋体" w:cs="宋体"/>
                <w:kern w:val="0"/>
                <w:sz w:val="28"/>
                <w:szCs w:val="28"/>
              </w:rPr>
            </w:pPr>
            <w:r>
              <w:rPr>
                <w:rFonts w:ascii="宋体" w:hAnsi="宋体" w:cs="宋体" w:hint="eastAsia"/>
                <w:kern w:val="0"/>
                <w:sz w:val="28"/>
                <w:szCs w:val="28"/>
              </w:rPr>
              <w:t>石材台面桌</w:t>
            </w:r>
          </w:p>
        </w:tc>
        <w:tc>
          <w:tcPr>
            <w:tcW w:w="212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2800*650*750</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1、材料：</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（1）主体钢板（柜体、层板、背板）厚度≥1.0mm</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（2）金属表面处理：表面脱脂、水洗、酸洗、水洗中和等过程后，经环氧树脂有色粉末静电喷涂，在高温烘箱内固定成光滑表面。</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2、表面光滑光洁，光泽保持性强，清晰亮净，抗酸耐碱，耐脏易清洁，在接触人体或收藏物品的部位无毛刺、刃口、棱角。</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配置：台面为人造石台面，人造大理石台面采用医用级复合亚克力人造石，厚度≥12mm，台面边缘加厚。，轮椅位、预留隐藏式走线槽，强弱电分离设计，带可掀走线面板，内部预留标准86线盒孔。柜体底部采用厚度≥1.0mm的304不锈钢踢脚线。配2个吊装主机架，高度可调整范围：300-500mm，宽度可调节。</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4、产品验收标准：QB∕T 1951.2-2013 《金属家具质量检验及质量评定》、GB 3325-2017《金属家具通用技术条件》、GB/T 35607-2017《绿色产品评价 家具》。</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1</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nil"/>
              <w:left w:val="nil"/>
              <w:bottom w:val="single" w:sz="4" w:space="0" w:color="auto"/>
              <w:right w:val="single" w:sz="4" w:space="0" w:color="auto"/>
            </w:tcBorders>
          </w:tcPr>
          <w:p w:rsidR="006B0667" w:rsidRDefault="006B0667">
            <w:pPr>
              <w:pStyle w:val="4"/>
              <w:jc w:val="both"/>
              <w:rPr>
                <w:rFonts w:ascii="宋体" w:eastAsia="宋体" w:hAnsi="宋体"/>
                <w:sz w:val="28"/>
                <w:szCs w:val="28"/>
              </w:rPr>
            </w:pP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18</w:t>
            </w:r>
          </w:p>
        </w:tc>
        <w:tc>
          <w:tcPr>
            <w:tcW w:w="127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宋体" w:hAnsi="宋体" w:cs="宋体"/>
                <w:kern w:val="0"/>
                <w:sz w:val="28"/>
                <w:szCs w:val="28"/>
              </w:rPr>
            </w:pPr>
            <w:r>
              <w:rPr>
                <w:rFonts w:ascii="宋体" w:hAnsi="宋体" w:cs="宋体" w:hint="eastAsia"/>
                <w:kern w:val="0"/>
                <w:sz w:val="28"/>
                <w:szCs w:val="28"/>
              </w:rPr>
              <w:t>石材台面桌</w:t>
            </w:r>
          </w:p>
        </w:tc>
        <w:tc>
          <w:tcPr>
            <w:tcW w:w="212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1400*650*750</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1、材料：</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（1）主体钢板（柜体、层板、背板）厚度≥1.0mm</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（2）金属表面处理：表面脱脂、水洗、酸洗、水洗中和等过程后，经环氧树脂有色粉末静电喷涂，在高温烘箱内固定成光滑表面。</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2、表面光滑光洁，光泽保持性强，清晰亮净，抗酸耐碱，耐脏易清洁，在接触人体或收藏物品的部位无毛刺、刃口、棱角。</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3、配置：台面为人造石台面，人造大理石台面采用医用</w:t>
            </w:r>
            <w:r>
              <w:rPr>
                <w:rFonts w:hAnsi="宋体" w:hint="eastAsia"/>
                <w:szCs w:val="21"/>
              </w:rPr>
              <w:lastRenderedPageBreak/>
              <w:t>级复合亚克力人造石，厚度≥12mm，台面边缘加厚。，轮椅位、预留隐藏式走线槽，强弱电分离设计，带可掀走线面板，内部预留标准86线盒孔。柜体底部采用厚度≥1.0mm的304不锈钢踢脚线。配2个吊装主机架，高度可调整范围：300-500mm，宽度可调节。</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4、产品验收标准：QB∕T 1951.2-2013 《金属家具质量检验及质量评定》、GB 3325-2017《金属家具通用技术条件》、GB/T 35607-2017《绿色产品评价 家具》。</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lastRenderedPageBreak/>
              <w:t>2</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nil"/>
              <w:left w:val="nil"/>
              <w:bottom w:val="single" w:sz="4" w:space="0" w:color="auto"/>
              <w:right w:val="single" w:sz="4" w:space="0" w:color="auto"/>
            </w:tcBorders>
          </w:tcPr>
          <w:p w:rsidR="006B0667" w:rsidRDefault="006B0667">
            <w:pPr>
              <w:pStyle w:val="4"/>
              <w:jc w:val="both"/>
              <w:rPr>
                <w:rFonts w:ascii="宋体" w:eastAsia="宋体" w:hAnsi="宋体"/>
                <w:sz w:val="28"/>
                <w:szCs w:val="28"/>
              </w:rPr>
            </w:pP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lastRenderedPageBreak/>
              <w:t>19</w:t>
            </w:r>
          </w:p>
        </w:tc>
        <w:tc>
          <w:tcPr>
            <w:tcW w:w="127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宋体" w:hAnsi="宋体" w:cs="宋体"/>
                <w:kern w:val="0"/>
                <w:sz w:val="28"/>
                <w:szCs w:val="28"/>
              </w:rPr>
            </w:pPr>
            <w:r>
              <w:rPr>
                <w:rFonts w:ascii="宋体" w:hAnsi="宋体" w:cs="宋体" w:hint="eastAsia"/>
                <w:kern w:val="0"/>
                <w:sz w:val="28"/>
                <w:szCs w:val="28"/>
              </w:rPr>
              <w:t>三抽柜</w:t>
            </w:r>
          </w:p>
        </w:tc>
        <w:tc>
          <w:tcPr>
            <w:tcW w:w="212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400*450*680</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1、材料：</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（1）主体钢板（柜体、层板、背板）厚度≥1.0mm。</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（2）金属表面处理：表面脱脂、水洗、酸洗、水洗中和等过程后，经环氧树脂有色粉末静电喷涂，在高温烘箱内固定成光滑表面。</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（3）锁：抽屉采用叶片转舌锁。</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（4）导轨：采用医用走珠滑轨，双叠全拉带定位结构。导轨整体功能要求符合QB/T 2454-2013 《家具五金 抽屉导轨》</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2、整体工艺：</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（1）表面光滑光洁，光泽保持性强，清晰亮净，抗酸耐碱，耐脏易清洁，在接触人体或收藏物品的部位无毛刺、刃口、棱角。</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（2）采用隐藏式卷边拉手，折弯一体成型。</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3、配置：配有三个抽屉，抽屉上配标签卡槽、底部配4个滑轮（带刹）。</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4、成品验收标准：GB 3325-2017《金属家具通用技术条件》、GB/T 35607-2017《绿色产品评价 家具》。</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4</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个</w:t>
            </w:r>
          </w:p>
        </w:tc>
        <w:tc>
          <w:tcPr>
            <w:tcW w:w="1275" w:type="dxa"/>
            <w:tcBorders>
              <w:top w:val="nil"/>
              <w:left w:val="nil"/>
              <w:bottom w:val="single" w:sz="4" w:space="0" w:color="auto"/>
              <w:right w:val="single" w:sz="4" w:space="0" w:color="auto"/>
            </w:tcBorders>
          </w:tcPr>
          <w:p w:rsidR="006B0667" w:rsidRDefault="006B0667">
            <w:pPr>
              <w:pStyle w:val="4"/>
              <w:jc w:val="both"/>
              <w:rPr>
                <w:rFonts w:ascii="宋体" w:eastAsia="宋体" w:hAnsi="宋体"/>
                <w:sz w:val="28"/>
                <w:szCs w:val="28"/>
              </w:rPr>
            </w:pP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20</w:t>
            </w:r>
          </w:p>
        </w:tc>
        <w:tc>
          <w:tcPr>
            <w:tcW w:w="127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宋体" w:hAnsi="宋体" w:cs="宋体"/>
                <w:kern w:val="0"/>
                <w:sz w:val="28"/>
                <w:szCs w:val="28"/>
              </w:rPr>
            </w:pPr>
            <w:r>
              <w:rPr>
                <w:rFonts w:ascii="宋体" w:hAnsi="宋体" w:cs="宋体" w:hint="eastAsia"/>
                <w:kern w:val="0"/>
                <w:sz w:val="28"/>
                <w:szCs w:val="28"/>
              </w:rPr>
              <w:t>候诊排</w:t>
            </w:r>
            <w:r>
              <w:rPr>
                <w:rFonts w:ascii="宋体" w:hAnsi="宋体" w:cs="宋体" w:hint="eastAsia"/>
                <w:kern w:val="0"/>
                <w:sz w:val="28"/>
                <w:szCs w:val="28"/>
              </w:rPr>
              <w:lastRenderedPageBreak/>
              <w:t>椅</w:t>
            </w:r>
          </w:p>
        </w:tc>
        <w:tc>
          <w:tcPr>
            <w:tcW w:w="212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lastRenderedPageBreak/>
              <w:t>三人位</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1、材质：聚氨酯（PU）内置铝合金骨架。</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2、结构：内衬为铝合金骨架</w:t>
            </w:r>
            <w:r>
              <w:rPr>
                <w:rFonts w:hAnsi="宋体" w:hint="eastAsia"/>
                <w:szCs w:val="21"/>
              </w:rPr>
              <w:lastRenderedPageBreak/>
              <w:t>，外部采用聚氨酯（PU）全部包裹（即椅座和椅背造型上无外露钢架）模塑成型。</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3、扶手、脚、支架：采用铝合金材料，精铸模具压铸成型，打磨抛光，静电喷粉喷涂处理，座位之间均有扶手。椅腿底部附有橡塑垫以防损坏地面、即可调节防滑隐形橡胶脚垫。</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4、横梁：高强度铝合金横梁，承重梁采用高强度钢管钻孔加工成型，除油除锈后表面静电喷粉处理。</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5、产品验收标准：QB∕T 1951.2-2013 《金属家具质量检验及质量评定》、GB 3325-2017《金属家具通用技术条件》、GB/T 35607-2017《绿色产品评价 家具》。</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lastRenderedPageBreak/>
              <w:t>7</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nil"/>
              <w:left w:val="nil"/>
              <w:bottom w:val="single" w:sz="4" w:space="0" w:color="auto"/>
              <w:right w:val="single" w:sz="4" w:space="0" w:color="auto"/>
            </w:tcBorders>
          </w:tcPr>
          <w:p w:rsidR="006B0667" w:rsidRDefault="006B0667">
            <w:pPr>
              <w:pStyle w:val="4"/>
              <w:jc w:val="both"/>
            </w:pPr>
          </w:p>
          <w:p w:rsidR="006B0667" w:rsidRDefault="006B0667"/>
          <w:p w:rsidR="006B0667" w:rsidRDefault="006B0667">
            <w:pPr>
              <w:pStyle w:val="4"/>
            </w:pPr>
          </w:p>
          <w:p w:rsidR="006B0667" w:rsidRDefault="006B0667"/>
          <w:p w:rsidR="006B0667" w:rsidRDefault="006B0667">
            <w:pPr>
              <w:pStyle w:val="4"/>
            </w:pPr>
          </w:p>
          <w:p w:rsidR="006B0667" w:rsidRDefault="006B0667"/>
          <w:p w:rsidR="006B0667" w:rsidRDefault="006B0667">
            <w:pPr>
              <w:pStyle w:val="4"/>
            </w:pPr>
          </w:p>
          <w:p w:rsidR="006B0667" w:rsidRDefault="006B0667"/>
          <w:p w:rsidR="006B0667" w:rsidRDefault="006B0667">
            <w:pPr>
              <w:pStyle w:val="4"/>
            </w:pPr>
          </w:p>
          <w:p w:rsidR="006B0667" w:rsidRDefault="00F96627">
            <w:pPr>
              <w:jc w:val="center"/>
            </w:pPr>
            <w:r>
              <w:rPr>
                <w:rFonts w:ascii="宋体" w:hAnsi="宋体" w:hint="eastAsia"/>
                <w:sz w:val="28"/>
                <w:szCs w:val="28"/>
              </w:rPr>
              <w:t>3000</w:t>
            </w: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lastRenderedPageBreak/>
              <w:t>21</w:t>
            </w:r>
          </w:p>
        </w:tc>
        <w:tc>
          <w:tcPr>
            <w:tcW w:w="127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宋体" w:hAnsi="宋体" w:cs="宋体"/>
                <w:kern w:val="0"/>
                <w:sz w:val="28"/>
                <w:szCs w:val="28"/>
              </w:rPr>
            </w:pPr>
            <w:r>
              <w:rPr>
                <w:rFonts w:ascii="宋体" w:hAnsi="宋体" w:cs="宋体" w:hint="eastAsia"/>
                <w:kern w:val="0"/>
                <w:sz w:val="28"/>
                <w:szCs w:val="28"/>
              </w:rPr>
              <w:t>儿童休闲椅</w:t>
            </w:r>
          </w:p>
        </w:tc>
        <w:tc>
          <w:tcPr>
            <w:tcW w:w="212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常规</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1、材料：</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（1）座面覆面材料：采用超纤皮面料，厚度≥1.0mm。</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（2）海绵：采用高密度、高回弹海绵，常规密度50#（±10%）。</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（3）脚架及靠背：采用桦木。含水率≤9%，经高温蒸汽干燥，防虫、防霉变。</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（4）表面处理：全封闭涂装工艺，底漆面漆均采用水性漆，耐磨性强，漆膜饱满，三底两面。</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2、产品验收标准：GB 28007-2011《儿童家具通用技术条件》、SZJG 52-2016 《家具产品验收标准及原辅材料中有害物质限量》、GB/T 35607-2017《绿色产品评价 家具》的要求。</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20</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nil"/>
              <w:left w:val="nil"/>
              <w:bottom w:val="single" w:sz="4" w:space="0" w:color="auto"/>
              <w:right w:val="single" w:sz="4" w:space="0" w:color="auto"/>
            </w:tcBorders>
          </w:tcPr>
          <w:p w:rsidR="006B0667" w:rsidRDefault="006B0667">
            <w:pPr>
              <w:pStyle w:val="4"/>
              <w:jc w:val="both"/>
              <w:rPr>
                <w:rFonts w:ascii="宋体" w:eastAsia="宋体" w:hAnsi="宋体"/>
                <w:sz w:val="28"/>
                <w:szCs w:val="28"/>
              </w:rPr>
            </w:pPr>
          </w:p>
        </w:tc>
      </w:tr>
      <w:tr w:rsidR="006B0667">
        <w:trPr>
          <w:trHeight w:val="1007"/>
        </w:trPr>
        <w:tc>
          <w:tcPr>
            <w:tcW w:w="582" w:type="dxa"/>
            <w:tcBorders>
              <w:top w:val="nil"/>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color w:val="000000"/>
                <w:kern w:val="0"/>
                <w:sz w:val="28"/>
                <w:szCs w:val="28"/>
              </w:rPr>
            </w:pPr>
            <w:r>
              <w:rPr>
                <w:rFonts w:ascii="宋体" w:hAnsi="宋体" w:cs="宋体" w:hint="eastAsia"/>
                <w:color w:val="000000"/>
                <w:kern w:val="0"/>
                <w:sz w:val="28"/>
                <w:szCs w:val="28"/>
              </w:rPr>
              <w:t>22</w:t>
            </w:r>
          </w:p>
        </w:tc>
        <w:tc>
          <w:tcPr>
            <w:tcW w:w="127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宋体" w:hAnsi="宋体" w:cs="宋体"/>
                <w:kern w:val="0"/>
                <w:sz w:val="28"/>
                <w:szCs w:val="28"/>
              </w:rPr>
            </w:pPr>
            <w:r>
              <w:rPr>
                <w:rFonts w:ascii="宋体" w:hAnsi="宋体" w:cs="宋体" w:hint="eastAsia"/>
                <w:kern w:val="0"/>
                <w:sz w:val="28"/>
                <w:szCs w:val="28"/>
              </w:rPr>
              <w:t>儿童休闲桌</w:t>
            </w:r>
          </w:p>
        </w:tc>
        <w:tc>
          <w:tcPr>
            <w:tcW w:w="2126" w:type="dxa"/>
            <w:tcBorders>
              <w:top w:val="nil"/>
              <w:left w:val="nil"/>
              <w:bottom w:val="single" w:sz="4" w:space="0" w:color="auto"/>
              <w:right w:val="single" w:sz="4" w:space="0" w:color="auto"/>
            </w:tcBorders>
            <w:vAlign w:val="center"/>
          </w:tcPr>
          <w:p w:rsidR="006B0667" w:rsidRDefault="00F96627">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直径600*高度500</w:t>
            </w:r>
          </w:p>
        </w:tc>
        <w:tc>
          <w:tcPr>
            <w:tcW w:w="3261" w:type="dxa"/>
            <w:tcBorders>
              <w:top w:val="nil"/>
              <w:left w:val="nil"/>
              <w:bottom w:val="single" w:sz="4" w:space="0" w:color="auto"/>
              <w:right w:val="single" w:sz="4" w:space="0" w:color="auto"/>
            </w:tcBorders>
            <w:vAlign w:val="center"/>
          </w:tcPr>
          <w:p w:rsidR="006B0667" w:rsidRDefault="00F96627">
            <w:pPr>
              <w:pStyle w:val="TableParagraph"/>
              <w:kinsoku w:val="0"/>
              <w:overflowPunct w:val="0"/>
              <w:spacing w:line="237" w:lineRule="auto"/>
              <w:ind w:left="100" w:right="19"/>
              <w:rPr>
                <w:rFonts w:hAnsi="宋体"/>
                <w:szCs w:val="21"/>
              </w:rPr>
            </w:pPr>
            <w:r>
              <w:rPr>
                <w:rFonts w:hAnsi="宋体" w:hint="eastAsia"/>
                <w:szCs w:val="21"/>
              </w:rPr>
              <w:t>1、材料：</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(1)桌面及桌脚：采用桦木。</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(2)表面处理：全封闭涂装工艺，底漆面漆均采用水性漆，耐磨性强，漆膜饱满，三底两面。</w:t>
            </w:r>
          </w:p>
          <w:p w:rsidR="006B0667" w:rsidRDefault="00F96627">
            <w:pPr>
              <w:pStyle w:val="TableParagraph"/>
              <w:kinsoku w:val="0"/>
              <w:overflowPunct w:val="0"/>
              <w:spacing w:line="237" w:lineRule="auto"/>
              <w:ind w:left="100" w:right="19"/>
              <w:rPr>
                <w:rFonts w:hAnsi="宋体"/>
                <w:szCs w:val="21"/>
              </w:rPr>
            </w:pPr>
            <w:r>
              <w:rPr>
                <w:rFonts w:hAnsi="宋体" w:hint="eastAsia"/>
                <w:szCs w:val="21"/>
              </w:rPr>
              <w:t xml:space="preserve">2、产品验收标准：GB 28007-2011《儿童家具通用技术条件》、SZJG 52-2016 </w:t>
            </w:r>
            <w:r>
              <w:rPr>
                <w:rFonts w:hAnsi="宋体" w:hint="eastAsia"/>
                <w:szCs w:val="21"/>
              </w:rPr>
              <w:lastRenderedPageBreak/>
              <w:t>《家具产品验收标准及原辅材料中有害物质限量》、GB/T 35607-2017《绿色产品评价 家具》的要求。</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lastRenderedPageBreak/>
              <w:t>5</w:t>
            </w:r>
          </w:p>
        </w:tc>
        <w:tc>
          <w:tcPr>
            <w:tcW w:w="567" w:type="dxa"/>
            <w:tcBorders>
              <w:top w:val="nil"/>
              <w:left w:val="nil"/>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张</w:t>
            </w:r>
          </w:p>
        </w:tc>
        <w:tc>
          <w:tcPr>
            <w:tcW w:w="1275" w:type="dxa"/>
            <w:tcBorders>
              <w:top w:val="nil"/>
              <w:left w:val="nil"/>
              <w:bottom w:val="single" w:sz="4" w:space="0" w:color="auto"/>
              <w:right w:val="single" w:sz="4" w:space="0" w:color="auto"/>
            </w:tcBorders>
          </w:tcPr>
          <w:p w:rsidR="006B0667" w:rsidRDefault="006B0667">
            <w:pPr>
              <w:pStyle w:val="4"/>
              <w:jc w:val="both"/>
              <w:rPr>
                <w:rFonts w:ascii="宋体" w:eastAsia="宋体" w:hAnsi="宋体"/>
                <w:sz w:val="28"/>
                <w:szCs w:val="28"/>
              </w:rPr>
            </w:pPr>
          </w:p>
        </w:tc>
      </w:tr>
      <w:tr w:rsidR="006B0667">
        <w:trPr>
          <w:trHeight w:val="720"/>
        </w:trPr>
        <w:tc>
          <w:tcPr>
            <w:tcW w:w="582" w:type="dxa"/>
            <w:tcBorders>
              <w:top w:val="single" w:sz="4" w:space="0" w:color="auto"/>
              <w:left w:val="single" w:sz="4" w:space="0" w:color="auto"/>
              <w:bottom w:val="single" w:sz="4" w:space="0" w:color="auto"/>
              <w:right w:val="single" w:sz="4" w:space="0" w:color="auto"/>
            </w:tcBorders>
            <w:noWrap/>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lastRenderedPageBreak/>
              <w:t>23</w:t>
            </w:r>
          </w:p>
        </w:tc>
        <w:tc>
          <w:tcPr>
            <w:tcW w:w="1276" w:type="dxa"/>
            <w:tcBorders>
              <w:top w:val="single" w:sz="4" w:space="0" w:color="auto"/>
              <w:left w:val="single" w:sz="4" w:space="0" w:color="auto"/>
              <w:bottom w:val="single" w:sz="4" w:space="0" w:color="auto"/>
              <w:right w:val="single" w:sz="4" w:space="0" w:color="auto"/>
            </w:tcBorders>
            <w:vAlign w:val="center"/>
          </w:tcPr>
          <w:p w:rsidR="006B0667" w:rsidRDefault="00F96627">
            <w:pPr>
              <w:widowControl/>
              <w:jc w:val="center"/>
              <w:rPr>
                <w:rFonts w:ascii="宋体" w:hAnsi="宋体" w:cs="宋体"/>
                <w:kern w:val="0"/>
                <w:sz w:val="28"/>
                <w:szCs w:val="28"/>
              </w:rPr>
            </w:pPr>
            <w:r>
              <w:rPr>
                <w:rFonts w:ascii="宋体" w:hAnsi="宋体" w:cs="宋体" w:hint="eastAsia"/>
                <w:kern w:val="0"/>
                <w:sz w:val="28"/>
                <w:szCs w:val="28"/>
              </w:rPr>
              <w:t>合计（万元）</w:t>
            </w:r>
          </w:p>
        </w:tc>
        <w:tc>
          <w:tcPr>
            <w:tcW w:w="7796" w:type="dxa"/>
            <w:gridSpan w:val="5"/>
            <w:tcBorders>
              <w:top w:val="single" w:sz="4" w:space="0" w:color="auto"/>
              <w:left w:val="single" w:sz="4" w:space="0" w:color="auto"/>
              <w:bottom w:val="single" w:sz="4" w:space="0" w:color="auto"/>
              <w:right w:val="single" w:sz="4" w:space="0" w:color="auto"/>
            </w:tcBorders>
            <w:vAlign w:val="center"/>
          </w:tcPr>
          <w:p w:rsidR="006B0667" w:rsidRDefault="006B0667">
            <w:pPr>
              <w:widowControl/>
              <w:jc w:val="center"/>
              <w:rPr>
                <w:rFonts w:ascii="宋体" w:hAnsi="宋体" w:cs="宋体"/>
                <w:kern w:val="0"/>
                <w:sz w:val="28"/>
                <w:szCs w:val="28"/>
              </w:rPr>
            </w:pPr>
          </w:p>
        </w:tc>
      </w:tr>
    </w:tbl>
    <w:p w:rsidR="006B0667" w:rsidRDefault="006B0667">
      <w:pPr>
        <w:spacing w:line="380" w:lineRule="exact"/>
        <w:jc w:val="left"/>
        <w:rPr>
          <w:rFonts w:ascii="仿宋" w:eastAsia="仿宋" w:hAnsi="仿宋" w:cs="宋体"/>
          <w:sz w:val="28"/>
          <w:szCs w:val="28"/>
        </w:rPr>
      </w:pPr>
    </w:p>
    <w:tbl>
      <w:tblPr>
        <w:tblpPr w:leftFromText="180" w:rightFromText="180" w:vertAnchor="text" w:horzAnchor="page" w:tblpX="835" w:tblpY="1106"/>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1877"/>
        <w:gridCol w:w="7919"/>
      </w:tblGrid>
      <w:tr w:rsidR="006B0667">
        <w:tc>
          <w:tcPr>
            <w:tcW w:w="413" w:type="pct"/>
            <w:tcBorders>
              <w:bottom w:val="single" w:sz="4" w:space="0" w:color="auto"/>
            </w:tcBorders>
            <w:shd w:val="clear" w:color="auto" w:fill="C6D9F1"/>
            <w:vAlign w:val="center"/>
          </w:tcPr>
          <w:p w:rsidR="006B0667" w:rsidRDefault="00F96627">
            <w:pPr>
              <w:spacing w:line="360" w:lineRule="auto"/>
              <w:jc w:val="center"/>
              <w:rPr>
                <w:rFonts w:ascii="宋体" w:hAnsi="宋体" w:cs="宋体"/>
                <w:b/>
                <w:color w:val="000000"/>
                <w:szCs w:val="21"/>
              </w:rPr>
            </w:pPr>
            <w:r>
              <w:rPr>
                <w:rFonts w:ascii="宋体" w:hAnsi="宋体" w:cs="宋体" w:hint="eastAsia"/>
                <w:b/>
                <w:color w:val="000000"/>
                <w:szCs w:val="21"/>
              </w:rPr>
              <w:t>序号</w:t>
            </w:r>
          </w:p>
        </w:tc>
        <w:tc>
          <w:tcPr>
            <w:tcW w:w="879" w:type="pct"/>
            <w:tcBorders>
              <w:bottom w:val="single" w:sz="4" w:space="0" w:color="auto"/>
            </w:tcBorders>
            <w:shd w:val="clear" w:color="auto" w:fill="C6D9F1"/>
            <w:vAlign w:val="center"/>
          </w:tcPr>
          <w:p w:rsidR="006B0667" w:rsidRDefault="00F96627">
            <w:pPr>
              <w:spacing w:line="360" w:lineRule="auto"/>
              <w:jc w:val="center"/>
              <w:rPr>
                <w:rFonts w:ascii="宋体" w:hAnsi="宋体" w:cs="宋体"/>
                <w:b/>
                <w:color w:val="000000"/>
                <w:szCs w:val="21"/>
              </w:rPr>
            </w:pPr>
            <w:r>
              <w:rPr>
                <w:rFonts w:ascii="宋体" w:hAnsi="宋体" w:cs="宋体" w:hint="eastAsia"/>
                <w:b/>
                <w:color w:val="000000"/>
                <w:szCs w:val="21"/>
              </w:rPr>
              <w:t>目录</w:t>
            </w:r>
          </w:p>
        </w:tc>
        <w:tc>
          <w:tcPr>
            <w:tcW w:w="3706" w:type="pct"/>
            <w:tcBorders>
              <w:bottom w:val="single" w:sz="4" w:space="0" w:color="auto"/>
            </w:tcBorders>
            <w:shd w:val="clear" w:color="auto" w:fill="C6D9F1"/>
            <w:vAlign w:val="center"/>
          </w:tcPr>
          <w:p w:rsidR="006B0667" w:rsidRDefault="00F96627">
            <w:pPr>
              <w:spacing w:line="360" w:lineRule="auto"/>
              <w:jc w:val="center"/>
              <w:rPr>
                <w:rFonts w:ascii="宋体" w:hAnsi="宋体" w:cs="宋体"/>
                <w:b/>
                <w:color w:val="000000"/>
                <w:szCs w:val="21"/>
              </w:rPr>
            </w:pPr>
            <w:r>
              <w:rPr>
                <w:rFonts w:ascii="宋体" w:hAnsi="宋体" w:cs="宋体" w:hint="eastAsia"/>
                <w:b/>
                <w:color w:val="000000"/>
                <w:szCs w:val="21"/>
              </w:rPr>
              <w:t>具体需求</w:t>
            </w:r>
          </w:p>
        </w:tc>
      </w:tr>
      <w:tr w:rsidR="006B0667">
        <w:tc>
          <w:tcPr>
            <w:tcW w:w="5000" w:type="pct"/>
            <w:gridSpan w:val="3"/>
            <w:shd w:val="clear" w:color="auto" w:fill="EEECE1"/>
            <w:vAlign w:val="center"/>
          </w:tcPr>
          <w:p w:rsidR="006B0667" w:rsidRDefault="00F96627">
            <w:pPr>
              <w:spacing w:line="360" w:lineRule="auto"/>
              <w:rPr>
                <w:rFonts w:ascii="宋体" w:hAnsi="宋体" w:cs="宋体"/>
                <w:bCs/>
                <w:color w:val="000000"/>
                <w:szCs w:val="21"/>
              </w:rPr>
            </w:pPr>
            <w:r>
              <w:rPr>
                <w:rFonts w:ascii="宋体" w:hAnsi="宋体" w:cs="宋体" w:hint="eastAsia"/>
                <w:b/>
                <w:color w:val="000000"/>
                <w:szCs w:val="21"/>
              </w:rPr>
              <w:t>（一）免费保修期内售后服务要求</w:t>
            </w:r>
          </w:p>
        </w:tc>
      </w:tr>
      <w:tr w:rsidR="006B0667">
        <w:tc>
          <w:tcPr>
            <w:tcW w:w="413" w:type="pc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1</w:t>
            </w:r>
          </w:p>
        </w:tc>
        <w:tc>
          <w:tcPr>
            <w:tcW w:w="879" w:type="pc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维修响应及故障解决时间</w:t>
            </w:r>
          </w:p>
        </w:tc>
        <w:tc>
          <w:tcPr>
            <w:tcW w:w="3706" w:type="pct"/>
          </w:tcPr>
          <w:p w:rsidR="006B0667" w:rsidRDefault="00F96627">
            <w:pPr>
              <w:spacing w:line="360" w:lineRule="auto"/>
              <w:rPr>
                <w:rFonts w:ascii="宋体" w:hAnsi="宋体" w:cs="宋体"/>
                <w:bCs/>
                <w:color w:val="000000"/>
                <w:szCs w:val="21"/>
              </w:rPr>
            </w:pPr>
            <w:r>
              <w:rPr>
                <w:rFonts w:ascii="宋体" w:hAnsi="宋体" w:cs="宋体" w:hint="eastAsia"/>
                <w:bCs/>
                <w:color w:val="000000"/>
                <w:szCs w:val="21"/>
              </w:rPr>
              <w:t>在保修期内，一旦发生质量问题，投标人保证在接到通知24小时内赶到现场进行修理或更换。</w:t>
            </w:r>
          </w:p>
        </w:tc>
      </w:tr>
      <w:tr w:rsidR="006B0667">
        <w:trPr>
          <w:trHeight w:val="99"/>
        </w:trPr>
        <w:tc>
          <w:tcPr>
            <w:tcW w:w="413"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2</w:t>
            </w:r>
          </w:p>
        </w:tc>
        <w:tc>
          <w:tcPr>
            <w:tcW w:w="879"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免费保修期</w:t>
            </w:r>
          </w:p>
        </w:tc>
        <w:tc>
          <w:tcPr>
            <w:tcW w:w="3706" w:type="pct"/>
          </w:tcPr>
          <w:p w:rsidR="006B0667" w:rsidRDefault="00F96627">
            <w:pPr>
              <w:spacing w:line="360" w:lineRule="auto"/>
              <w:rPr>
                <w:rFonts w:ascii="宋体" w:hAnsi="宋体" w:cs="宋体"/>
                <w:szCs w:val="21"/>
              </w:rPr>
            </w:pPr>
            <w:r>
              <w:rPr>
                <w:rFonts w:ascii="宋体" w:hAnsi="宋体" w:cs="宋体" w:hint="eastAsia"/>
                <w:b/>
                <w:color w:val="000000"/>
                <w:szCs w:val="21"/>
              </w:rPr>
              <w:t>★1）货物免费保修期2年，时间自最终验收合格并交付使用之日起计算。免费保修期内，所有货物保修服务方式均为中标人派员到用户货物使用现场进行保修，保修期内产生的一切费用均由中标人承担（含需要返原厂修理的所有费用）。中标人如不能修理或不能调换，按产品原价赔偿处理。</w:t>
            </w:r>
          </w:p>
        </w:tc>
      </w:tr>
      <w:tr w:rsidR="006B0667">
        <w:trPr>
          <w:trHeight w:val="99"/>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2）维护保养：中标人应定期对产品进行预维护保养，每年1次，以防患于未然。</w:t>
            </w:r>
          </w:p>
        </w:tc>
      </w:tr>
      <w:tr w:rsidR="006B0667">
        <w:trPr>
          <w:trHeight w:val="1205"/>
        </w:trPr>
        <w:tc>
          <w:tcPr>
            <w:tcW w:w="413"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3</w:t>
            </w:r>
          </w:p>
        </w:tc>
        <w:tc>
          <w:tcPr>
            <w:tcW w:w="879"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其他</w:t>
            </w:r>
          </w:p>
        </w:tc>
        <w:tc>
          <w:tcPr>
            <w:tcW w:w="3706" w:type="pct"/>
          </w:tcPr>
          <w:p w:rsidR="006B0667" w:rsidRDefault="00F96627">
            <w:pPr>
              <w:spacing w:line="360" w:lineRule="auto"/>
              <w:rPr>
                <w:rFonts w:ascii="宋体" w:hAnsi="宋体" w:cs="宋体"/>
                <w:bCs/>
                <w:color w:val="000000"/>
                <w:szCs w:val="21"/>
              </w:rPr>
            </w:pPr>
            <w:r>
              <w:rPr>
                <w:rFonts w:ascii="宋体" w:hAnsi="宋体" w:cs="宋体" w:hint="eastAsia"/>
                <w:bCs/>
                <w:color w:val="000000"/>
                <w:szCs w:val="21"/>
              </w:rPr>
              <w:t>投标人应按其投标文件中的承诺，进行其他售后服务工作。</w:t>
            </w:r>
          </w:p>
          <w:p w:rsidR="006B0667" w:rsidRDefault="00F96627">
            <w:pPr>
              <w:spacing w:line="360" w:lineRule="auto"/>
              <w:rPr>
                <w:rFonts w:ascii="宋体" w:hAnsi="宋体" w:cs="宋体"/>
                <w:szCs w:val="21"/>
              </w:rPr>
            </w:pPr>
            <w:r>
              <w:rPr>
                <w:rFonts w:ascii="宋体" w:hAnsi="宋体" w:cs="宋体" w:hint="eastAsia"/>
                <w:bCs/>
                <w:color w:val="000000"/>
                <w:szCs w:val="21"/>
              </w:rPr>
              <w:t>1）投标人应按其投标文件中的承诺的服务条款，进行售后服务工作，还应定期对产品进行预维护保养。</w:t>
            </w:r>
          </w:p>
        </w:tc>
      </w:tr>
      <w:tr w:rsidR="006B0667">
        <w:trPr>
          <w:trHeight w:val="117"/>
        </w:trPr>
        <w:tc>
          <w:tcPr>
            <w:tcW w:w="413" w:type="pct"/>
            <w:vMerge/>
            <w:vAlign w:val="center"/>
          </w:tcPr>
          <w:p w:rsidR="006B0667" w:rsidRDefault="006B0667">
            <w:pPr>
              <w:spacing w:line="360" w:lineRule="auto"/>
              <w:rPr>
                <w:rFonts w:ascii="宋体" w:hAnsi="宋体" w:cs="宋体"/>
                <w:szCs w:val="21"/>
              </w:rPr>
            </w:pPr>
          </w:p>
        </w:tc>
        <w:tc>
          <w:tcPr>
            <w:tcW w:w="879" w:type="pct"/>
            <w:vMerge/>
            <w:vAlign w:val="center"/>
          </w:tcPr>
          <w:p w:rsidR="006B0667" w:rsidRDefault="006B0667">
            <w:pPr>
              <w:spacing w:line="360" w:lineRule="auto"/>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2）在整个产品运行过程中，中标人帮助采购人解决在应用过程中遇到的各种技术问题。</w:t>
            </w:r>
          </w:p>
        </w:tc>
      </w:tr>
      <w:tr w:rsidR="006B0667">
        <w:trPr>
          <w:trHeight w:val="99"/>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3）免费保修期满时需提供一批易损、易耗零配件交于采购人（包含但不限于脚轮、螺丝、工具等）。</w:t>
            </w:r>
          </w:p>
        </w:tc>
      </w:tr>
      <w:tr w:rsidR="006B0667">
        <w:tc>
          <w:tcPr>
            <w:tcW w:w="5000" w:type="pct"/>
            <w:gridSpan w:val="3"/>
            <w:shd w:val="clear" w:color="auto" w:fill="EEECE1"/>
            <w:vAlign w:val="center"/>
          </w:tcPr>
          <w:p w:rsidR="006B0667" w:rsidRDefault="00F96627">
            <w:pPr>
              <w:spacing w:line="360" w:lineRule="auto"/>
              <w:rPr>
                <w:rFonts w:ascii="宋体" w:hAnsi="宋体" w:cs="宋体"/>
                <w:bCs/>
                <w:color w:val="000000"/>
                <w:szCs w:val="21"/>
              </w:rPr>
            </w:pPr>
            <w:r>
              <w:rPr>
                <w:rFonts w:ascii="宋体" w:hAnsi="宋体" w:cs="宋体" w:hint="eastAsia"/>
                <w:b/>
                <w:color w:val="000000"/>
                <w:szCs w:val="21"/>
              </w:rPr>
              <w:t>（二）免费保修期外售后服务要求</w:t>
            </w:r>
          </w:p>
        </w:tc>
      </w:tr>
      <w:tr w:rsidR="006B0667">
        <w:trPr>
          <w:trHeight w:val="201"/>
        </w:trPr>
        <w:tc>
          <w:tcPr>
            <w:tcW w:w="413"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1</w:t>
            </w:r>
          </w:p>
        </w:tc>
        <w:tc>
          <w:tcPr>
            <w:tcW w:w="879"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服务内容及要求</w:t>
            </w: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1）由中标供应商提供售后服务，8小时内响应，24小时维修到位（不可抗力情况除外）。消耗品和零配件供应及时，特殊情况下可提供备用品。</w:t>
            </w:r>
          </w:p>
        </w:tc>
      </w:tr>
      <w:tr w:rsidR="006B0667">
        <w:trPr>
          <w:trHeight w:val="201"/>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2）免费保修期满后负责货物的终身维修，以优惠价供应可选配件。价格最高的前5项可选配件的报价明细必须填写于《可选配件报价清单》中。中标后，采购人可与投标人就优惠价进行谈判，但优惠价不得高于投标人在投标文件的《可选配件报价清单》中承诺的可选配件的报价。</w:t>
            </w:r>
          </w:p>
        </w:tc>
      </w:tr>
      <w:tr w:rsidR="006B0667">
        <w:trPr>
          <w:trHeight w:val="201"/>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3）维修的货物经采购人验收合格，且提供维修专用发票后，采购人支付维修费用。</w:t>
            </w:r>
          </w:p>
        </w:tc>
      </w:tr>
      <w:tr w:rsidR="006B0667">
        <w:tc>
          <w:tcPr>
            <w:tcW w:w="5000" w:type="pct"/>
            <w:gridSpan w:val="3"/>
            <w:shd w:val="clear" w:color="auto" w:fill="EEECE1"/>
            <w:vAlign w:val="center"/>
          </w:tcPr>
          <w:p w:rsidR="006B0667" w:rsidRDefault="00F96627">
            <w:pPr>
              <w:spacing w:line="360" w:lineRule="auto"/>
              <w:rPr>
                <w:rFonts w:ascii="宋体" w:hAnsi="宋体" w:cs="宋体"/>
                <w:bCs/>
                <w:color w:val="000000"/>
                <w:szCs w:val="21"/>
              </w:rPr>
            </w:pPr>
            <w:r>
              <w:rPr>
                <w:rFonts w:ascii="宋体" w:hAnsi="宋体" w:cs="宋体" w:hint="eastAsia"/>
                <w:b/>
                <w:color w:val="000000"/>
                <w:szCs w:val="21"/>
              </w:rPr>
              <w:lastRenderedPageBreak/>
              <w:t>（三）其他商务要求</w:t>
            </w:r>
          </w:p>
        </w:tc>
      </w:tr>
      <w:tr w:rsidR="006B0667">
        <w:tc>
          <w:tcPr>
            <w:tcW w:w="413" w:type="pc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1</w:t>
            </w:r>
          </w:p>
        </w:tc>
        <w:tc>
          <w:tcPr>
            <w:tcW w:w="879" w:type="pc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运输及包装方式</w:t>
            </w:r>
          </w:p>
        </w:tc>
        <w:tc>
          <w:tcPr>
            <w:tcW w:w="3706" w:type="pct"/>
          </w:tcPr>
          <w:p w:rsidR="006B0667" w:rsidRDefault="00F96627">
            <w:pPr>
              <w:spacing w:line="360" w:lineRule="auto"/>
              <w:rPr>
                <w:rFonts w:ascii="宋体" w:hAnsi="宋体" w:cs="宋体"/>
                <w:bCs/>
                <w:color w:val="000000"/>
                <w:szCs w:val="21"/>
              </w:rPr>
            </w:pPr>
            <w:r>
              <w:rPr>
                <w:rFonts w:ascii="宋体" w:hAnsi="宋体" w:cs="宋体" w:hint="eastAsia"/>
                <w:bCs/>
                <w:color w:val="000000"/>
                <w:szCs w:val="21"/>
              </w:rPr>
              <w:t>由中标人负责产品的运输，运费由中标人承担。且保证货物的包装符合产品运输的要求，足以保护货物在运输过程中不受锈蚀、损坏或灭失。凡由于包装不良造成的损失和由此产生的费用均由中标人承担。</w:t>
            </w:r>
          </w:p>
        </w:tc>
      </w:tr>
      <w:tr w:rsidR="006B0667">
        <w:trPr>
          <w:trHeight w:val="39"/>
        </w:trPr>
        <w:tc>
          <w:tcPr>
            <w:tcW w:w="413"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2</w:t>
            </w:r>
          </w:p>
        </w:tc>
        <w:tc>
          <w:tcPr>
            <w:tcW w:w="879"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关于交货</w:t>
            </w:r>
          </w:p>
        </w:tc>
        <w:tc>
          <w:tcPr>
            <w:tcW w:w="3706" w:type="pct"/>
          </w:tcPr>
          <w:p w:rsidR="006B0667" w:rsidRDefault="00F96627">
            <w:pPr>
              <w:spacing w:line="360" w:lineRule="auto"/>
              <w:rPr>
                <w:rFonts w:ascii="宋体" w:hAnsi="宋体" w:cs="宋体"/>
                <w:szCs w:val="21"/>
              </w:rPr>
            </w:pPr>
            <w:r>
              <w:rPr>
                <w:rFonts w:ascii="宋体" w:hAnsi="宋体" w:cs="宋体" w:hint="eastAsia"/>
                <w:b/>
                <w:color w:val="000000"/>
                <w:szCs w:val="21"/>
              </w:rPr>
              <w:t>★1）交货期限：签订合同后15个日历日内交货，产品的附件、备品备件及专用工具应随产品一同交付。</w:t>
            </w:r>
          </w:p>
        </w:tc>
      </w:tr>
      <w:tr w:rsidR="006B0667">
        <w:trPr>
          <w:trHeight w:val="39"/>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2）交货地点：采购人指定的地点，货物到达前三日中标人通知采购人，采购人同意后，中标人按时送货。因交货产生的费用由中标人自行承担。</w:t>
            </w:r>
          </w:p>
        </w:tc>
      </w:tr>
      <w:tr w:rsidR="006B0667">
        <w:trPr>
          <w:trHeight w:val="39"/>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
                <w:color w:val="000000"/>
                <w:szCs w:val="21"/>
              </w:rPr>
              <w:t>★3）投标人必须承担的设备运输、安装调试、验收检测（采购方将进行抽样，中标人将样品送到具有CMA检测能力的机构（检测费由中标人承担，样品有可能毁损，损失由中标人承担），按验收依据出具检测报告。）和提供设备操作说明书、图纸等其他类似的义务。</w:t>
            </w:r>
          </w:p>
        </w:tc>
      </w:tr>
      <w:tr w:rsidR="006B0667">
        <w:trPr>
          <w:trHeight w:val="39"/>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4）中标人应委派技术人员进行现场开箱、安装、调试，并提供货物安装调试的一切技术支持。安装调试的具体时间由采购人提前3天通知中标人，即在约定时间安装指定安装地点。</w:t>
            </w:r>
          </w:p>
        </w:tc>
      </w:tr>
      <w:tr w:rsidR="006B0667">
        <w:trPr>
          <w:trHeight w:val="39"/>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5）交货到采购人指定地点后，采购人及中标人双方派员进行开箱清点设备，清点无误后，采购人签收收货报告。</w:t>
            </w:r>
          </w:p>
        </w:tc>
      </w:tr>
      <w:tr w:rsidR="006B0667">
        <w:trPr>
          <w:trHeight w:val="26"/>
        </w:trPr>
        <w:tc>
          <w:tcPr>
            <w:tcW w:w="413"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3</w:t>
            </w:r>
          </w:p>
        </w:tc>
        <w:tc>
          <w:tcPr>
            <w:tcW w:w="879"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关于验收</w:t>
            </w:r>
          </w:p>
        </w:tc>
        <w:tc>
          <w:tcPr>
            <w:tcW w:w="3706" w:type="pct"/>
          </w:tcPr>
          <w:p w:rsidR="006B0667" w:rsidRDefault="00F96627">
            <w:pPr>
              <w:spacing w:line="360" w:lineRule="auto"/>
              <w:rPr>
                <w:rFonts w:ascii="宋体" w:hAnsi="宋体" w:cs="宋体"/>
                <w:szCs w:val="21"/>
              </w:rPr>
            </w:pPr>
            <w:r>
              <w:rPr>
                <w:rFonts w:ascii="宋体" w:hAnsi="宋体" w:cs="宋体" w:hint="eastAsia"/>
                <w:b/>
                <w:color w:val="000000"/>
                <w:szCs w:val="21"/>
              </w:rPr>
              <w:t>★1）所有货物均应符合SZJG 52-2016要求。</w:t>
            </w:r>
            <w:r>
              <w:rPr>
                <w:rFonts w:ascii="宋体" w:hAnsi="宋体" w:cs="宋体" w:hint="eastAsia"/>
                <w:b/>
                <w:color w:val="FF0000"/>
                <w:szCs w:val="21"/>
              </w:rPr>
              <w:t>【提供承诺函并加盖投标人公章，承诺函须包含以上内容，格式自拟】</w:t>
            </w:r>
          </w:p>
        </w:tc>
      </w:tr>
      <w:tr w:rsidR="006B0667">
        <w:trPr>
          <w:trHeight w:val="26"/>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2）当满足以下条件时，采购人才向中标人签发货物验收报告：</w:t>
            </w:r>
          </w:p>
        </w:tc>
      </w:tr>
      <w:tr w:rsidR="006B0667">
        <w:trPr>
          <w:trHeight w:val="1194"/>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bCs/>
                <w:color w:val="000000"/>
                <w:szCs w:val="21"/>
              </w:rPr>
            </w:pPr>
            <w:r>
              <w:rPr>
                <w:rFonts w:ascii="宋体" w:hAnsi="宋体" w:cs="宋体" w:hint="eastAsia"/>
                <w:bCs/>
                <w:color w:val="000000"/>
                <w:szCs w:val="21"/>
              </w:rPr>
              <w:t>a、中标人已按照合同规定提供了全部产品及完整的技术资料。</w:t>
            </w:r>
          </w:p>
          <w:p w:rsidR="006B0667" w:rsidRDefault="00F96627">
            <w:pPr>
              <w:spacing w:line="360" w:lineRule="auto"/>
              <w:rPr>
                <w:rFonts w:ascii="宋体" w:hAnsi="宋体" w:cs="宋体"/>
                <w:szCs w:val="21"/>
              </w:rPr>
            </w:pPr>
            <w:r>
              <w:rPr>
                <w:rFonts w:ascii="宋体" w:hAnsi="宋体" w:cs="宋体" w:hint="eastAsia"/>
                <w:bCs/>
                <w:color w:val="000000"/>
                <w:szCs w:val="21"/>
              </w:rPr>
              <w:t>b、货物符合招标文件技术规格书的要求，性能满足要求。</w:t>
            </w:r>
          </w:p>
          <w:p w:rsidR="006B0667" w:rsidRDefault="00F96627">
            <w:pPr>
              <w:spacing w:line="360" w:lineRule="auto"/>
              <w:rPr>
                <w:rFonts w:ascii="宋体" w:hAnsi="宋体" w:cs="宋体"/>
                <w:szCs w:val="21"/>
              </w:rPr>
            </w:pPr>
            <w:r>
              <w:rPr>
                <w:rFonts w:ascii="宋体" w:hAnsi="宋体" w:cs="宋体" w:hint="eastAsia"/>
                <w:bCs/>
                <w:color w:val="000000"/>
                <w:szCs w:val="21"/>
              </w:rPr>
              <w:t>c、货物具备产品合格证。</w:t>
            </w:r>
          </w:p>
        </w:tc>
      </w:tr>
      <w:tr w:rsidR="006B0667">
        <w:trPr>
          <w:trHeight w:val="26"/>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3）投标人货物经过双方检验认可后，签署验收报告，产品保修期自验收合格之日起算，由中标人提供产品保修文件。依据相关法律法规要求，邀请国家商检部门进行商检的，商检、检疫费用由中标人承担。</w:t>
            </w:r>
          </w:p>
        </w:tc>
      </w:tr>
      <w:tr w:rsidR="006B0667">
        <w:trPr>
          <w:trHeight w:val="26"/>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4）验收中如发现有质量不合格或型号规格、数量等与送货清单不符等情况，中标人应免费更换或补齐。若中标人不予更换或补齐，采购人有权要求中标人全额退还已付货款。</w:t>
            </w:r>
          </w:p>
        </w:tc>
      </w:tr>
      <w:tr w:rsidR="006B0667">
        <w:trPr>
          <w:trHeight w:val="884"/>
        </w:trPr>
        <w:tc>
          <w:tcPr>
            <w:tcW w:w="413"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4</w:t>
            </w:r>
          </w:p>
        </w:tc>
        <w:tc>
          <w:tcPr>
            <w:tcW w:w="879"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关于违约</w:t>
            </w: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1）合同生效后，中标人逾期交付产品，应向采购人每日支付合同总价千分之三的违约金。</w:t>
            </w:r>
          </w:p>
        </w:tc>
      </w:tr>
      <w:tr w:rsidR="006B0667">
        <w:trPr>
          <w:trHeight w:val="79"/>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2）中标人所交付的产品品种、型号、规格、质量不符合同规定标准的，采购人有权</w:t>
            </w:r>
            <w:r>
              <w:rPr>
                <w:rFonts w:ascii="宋体" w:hAnsi="宋体" w:cs="宋体" w:hint="eastAsia"/>
                <w:bCs/>
                <w:color w:val="000000"/>
                <w:szCs w:val="21"/>
              </w:rPr>
              <w:lastRenderedPageBreak/>
              <w:t>拒绝收货。中标人不能交货或不能依约提供技术服务或单方终止合同，则中标人向采购人支付合同总价百分之三十的违约金。中标人不能交货的，需偿付不能交货部分货款的20%的违约金并按主管部门相关规定处理。</w:t>
            </w:r>
          </w:p>
        </w:tc>
      </w:tr>
      <w:tr w:rsidR="006B0667">
        <w:trPr>
          <w:trHeight w:val="79"/>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bCs/>
                <w:color w:val="000000"/>
                <w:szCs w:val="21"/>
              </w:rPr>
            </w:pPr>
            <w:r>
              <w:rPr>
                <w:rFonts w:ascii="宋体" w:hAnsi="宋体" w:cs="宋体" w:hint="eastAsia"/>
                <w:bCs/>
                <w:color w:val="000000"/>
                <w:szCs w:val="21"/>
              </w:rPr>
              <w:t>3）中标人交付的产品存在采购人验收人员在验收时无法肉眼现场发现的质量问题，包括但不限于产品技术质量问题、使用后才能发现的问题、专业仪器检测才能发现的问题、假冒产品经原厂或专业部门检测后发现的问题等，采购人有权在免费保修期内向中标人要求退货或换货，并可要求中标人向采购人支付合同总价30%的违约金。</w:t>
            </w:r>
          </w:p>
        </w:tc>
      </w:tr>
      <w:tr w:rsidR="006B0667">
        <w:tc>
          <w:tcPr>
            <w:tcW w:w="413" w:type="pc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5</w:t>
            </w:r>
          </w:p>
        </w:tc>
        <w:tc>
          <w:tcPr>
            <w:tcW w:w="879" w:type="pc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关于付款</w:t>
            </w:r>
          </w:p>
        </w:tc>
        <w:tc>
          <w:tcPr>
            <w:tcW w:w="3706" w:type="pct"/>
          </w:tcPr>
          <w:p w:rsidR="006B0667" w:rsidRDefault="00F96627">
            <w:pPr>
              <w:spacing w:line="360" w:lineRule="auto"/>
              <w:rPr>
                <w:rFonts w:ascii="宋体" w:hAnsi="宋体" w:cs="宋体"/>
                <w:bCs/>
                <w:color w:val="000000"/>
                <w:szCs w:val="21"/>
              </w:rPr>
            </w:pPr>
            <w:r>
              <w:rPr>
                <w:rFonts w:ascii="宋体" w:hAnsi="宋体" w:cs="宋体" w:hint="eastAsia"/>
                <w:bCs/>
                <w:color w:val="000000"/>
                <w:szCs w:val="21"/>
              </w:rPr>
              <w:t>合同签订后，中标人自主选择以招标文件规定的履约担保缴纳形式提交或缴纳合同总金额5%的履约保证金；货到指定地点、安装验收合格并提供正规税务发票后，采购人向中标人支付全部货款；中标人履行完本项目合同全部义务后，中标人向采购人申请退回该履约保证金，采购人收到申请审核同意后，无息返还中标人的履约保证金。因中标人原因而未能达到本项目验收标准或验收不通过的，履约保证金不予退还。</w:t>
            </w:r>
          </w:p>
        </w:tc>
      </w:tr>
      <w:tr w:rsidR="006B0667">
        <w:trPr>
          <w:trHeight w:val="161"/>
        </w:trPr>
        <w:tc>
          <w:tcPr>
            <w:tcW w:w="413"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6</w:t>
            </w:r>
          </w:p>
        </w:tc>
        <w:tc>
          <w:tcPr>
            <w:tcW w:w="879"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质量及知识产权要求</w:t>
            </w: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1）投标人在中标后提供完好、全新的原包装产品（包括零配件），随机技术资料齐全。所提供货物产品应具有生产日期、厂名、厂址、产品合格证等，并且应符合国家相关行业标准、深圳市地区标准及环保标准。</w:t>
            </w:r>
          </w:p>
        </w:tc>
      </w:tr>
      <w:tr w:rsidR="006B0667">
        <w:trPr>
          <w:trHeight w:val="161"/>
        </w:trPr>
        <w:tc>
          <w:tcPr>
            <w:tcW w:w="413" w:type="pct"/>
            <w:vMerge/>
            <w:vAlign w:val="center"/>
          </w:tcPr>
          <w:p w:rsidR="006B0667" w:rsidRDefault="006B0667">
            <w:pPr>
              <w:pStyle w:val="2"/>
              <w:spacing w:line="360" w:lineRule="auto"/>
              <w:ind w:left="0" w:firstLineChars="0" w:firstLine="0"/>
              <w:rPr>
                <w:rFonts w:ascii="宋体" w:hAnsi="宋体" w:cs="宋体"/>
                <w:szCs w:val="21"/>
              </w:rPr>
            </w:pPr>
          </w:p>
        </w:tc>
        <w:tc>
          <w:tcPr>
            <w:tcW w:w="879" w:type="pct"/>
            <w:vMerge/>
            <w:vAlign w:val="center"/>
          </w:tcPr>
          <w:p w:rsidR="006B0667" w:rsidRDefault="006B0667">
            <w:pPr>
              <w:pStyle w:val="2"/>
              <w:spacing w:line="360" w:lineRule="auto"/>
              <w:ind w:left="0" w:firstLineChars="0" w:firstLine="0"/>
              <w:rPr>
                <w:rFonts w:ascii="宋体" w:hAnsi="宋体" w:cs="宋体"/>
                <w:szCs w:val="21"/>
              </w:rPr>
            </w:pPr>
          </w:p>
        </w:tc>
        <w:tc>
          <w:tcPr>
            <w:tcW w:w="3706" w:type="pct"/>
          </w:tcPr>
          <w:p w:rsidR="006B0667" w:rsidRDefault="00F96627">
            <w:pPr>
              <w:spacing w:line="360" w:lineRule="auto"/>
              <w:rPr>
                <w:rFonts w:ascii="宋体" w:hAnsi="宋体" w:cs="宋体"/>
                <w:szCs w:val="21"/>
              </w:rPr>
            </w:pPr>
            <w:r>
              <w:rPr>
                <w:rFonts w:ascii="宋体" w:hAnsi="宋体" w:cs="宋体" w:hint="eastAsia"/>
                <w:bCs/>
                <w:color w:val="000000"/>
                <w:szCs w:val="21"/>
              </w:rPr>
              <w:t>2）采购人在中国使用该货物或货物的任何一部分时，免受第三方提出的侵犯其专利权、商标权或工业设计权等知识产权的起诉或司法干预。若因为知识产权纠纷造成的一切损害赔偿及损失由投标人承担，包括但不限于实际损失、预期损失和对方要求赔偿损失及支出的律师费、交通费和差旅费等。</w:t>
            </w:r>
          </w:p>
        </w:tc>
      </w:tr>
      <w:tr w:rsidR="006B0667">
        <w:tc>
          <w:tcPr>
            <w:tcW w:w="413" w:type="pc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7</w:t>
            </w:r>
          </w:p>
        </w:tc>
        <w:tc>
          <w:tcPr>
            <w:tcW w:w="879" w:type="pc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关于安全管理</w:t>
            </w:r>
          </w:p>
        </w:tc>
        <w:tc>
          <w:tcPr>
            <w:tcW w:w="3706" w:type="pct"/>
          </w:tcPr>
          <w:p w:rsidR="006B0667" w:rsidRDefault="00F96627">
            <w:pPr>
              <w:spacing w:line="360" w:lineRule="auto"/>
              <w:rPr>
                <w:rFonts w:ascii="宋体" w:hAnsi="宋体" w:cs="宋体"/>
                <w:bCs/>
                <w:color w:val="000000"/>
                <w:szCs w:val="21"/>
              </w:rPr>
            </w:pPr>
            <w:r>
              <w:rPr>
                <w:rFonts w:ascii="宋体" w:hAnsi="宋体" w:cs="宋体" w:hint="eastAsia"/>
                <w:bCs/>
                <w:color w:val="000000"/>
                <w:szCs w:val="21"/>
              </w:rPr>
              <w:t>在项目验收前的送货期和项目验收后的免费售后服务保修期内，中标人都应严格履行安全生产工作管理制度，在送货、搬运、安装等整个服务过程中造成的任何人员和财产损失风险均由中标人全部负责。</w:t>
            </w:r>
          </w:p>
        </w:tc>
      </w:tr>
      <w:tr w:rsidR="006B0667">
        <w:trPr>
          <w:trHeight w:val="949"/>
        </w:trPr>
        <w:tc>
          <w:tcPr>
            <w:tcW w:w="413"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8</w:t>
            </w:r>
          </w:p>
        </w:tc>
        <w:tc>
          <w:tcPr>
            <w:tcW w:w="879" w:type="pct"/>
            <w:vMerge w:val="restar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其他</w:t>
            </w:r>
          </w:p>
        </w:tc>
        <w:tc>
          <w:tcPr>
            <w:tcW w:w="3706" w:type="pct"/>
          </w:tcPr>
          <w:p w:rsidR="006B0667" w:rsidRDefault="00F96627">
            <w:pPr>
              <w:spacing w:line="360" w:lineRule="auto"/>
              <w:rPr>
                <w:rFonts w:ascii="宋体" w:hAnsi="宋体" w:cs="宋体"/>
                <w:bCs/>
                <w:color w:val="000000"/>
                <w:szCs w:val="21"/>
              </w:rPr>
            </w:pPr>
            <w:r>
              <w:rPr>
                <w:rFonts w:ascii="宋体" w:hAnsi="宋体" w:cs="宋体" w:hint="eastAsia"/>
                <w:bCs/>
                <w:color w:val="000000"/>
                <w:szCs w:val="21"/>
              </w:rPr>
              <w:t>1）本项目中所涉及产品必须满足现场户型要求，存在特殊户型，中标人应做好全面复核测量工作，并提供满足特殊户型摆放的要求，其中可能涉及部分家具拆装、搬运、再安装等作业，上述作业所涉及的配件、拆装、搬运、再安装等费用应包含在投标报价中。项目结算时，不做调整。</w:t>
            </w:r>
          </w:p>
        </w:tc>
      </w:tr>
      <w:tr w:rsidR="006B0667">
        <w:trPr>
          <w:trHeight w:val="949"/>
        </w:trPr>
        <w:tc>
          <w:tcPr>
            <w:tcW w:w="413" w:type="pct"/>
            <w:vMerge/>
            <w:vAlign w:val="center"/>
          </w:tcPr>
          <w:p w:rsidR="006B0667" w:rsidRDefault="006B0667">
            <w:pPr>
              <w:spacing w:line="360" w:lineRule="auto"/>
              <w:rPr>
                <w:rFonts w:ascii="宋体" w:hAnsi="宋体" w:cs="宋体"/>
                <w:szCs w:val="21"/>
              </w:rPr>
            </w:pPr>
          </w:p>
        </w:tc>
        <w:tc>
          <w:tcPr>
            <w:tcW w:w="879" w:type="pct"/>
            <w:vMerge/>
            <w:vAlign w:val="center"/>
          </w:tcPr>
          <w:p w:rsidR="006B0667" w:rsidRDefault="006B0667">
            <w:pPr>
              <w:spacing w:line="360" w:lineRule="auto"/>
              <w:rPr>
                <w:rFonts w:ascii="宋体" w:hAnsi="宋体" w:cs="宋体"/>
                <w:szCs w:val="21"/>
              </w:rPr>
            </w:pPr>
          </w:p>
        </w:tc>
        <w:tc>
          <w:tcPr>
            <w:tcW w:w="3706" w:type="pct"/>
          </w:tcPr>
          <w:p w:rsidR="006B0667" w:rsidRDefault="00F96627">
            <w:pPr>
              <w:spacing w:line="360" w:lineRule="auto"/>
              <w:rPr>
                <w:rFonts w:ascii="宋体" w:hAnsi="宋体" w:cs="宋体"/>
                <w:bCs/>
                <w:color w:val="000000"/>
                <w:szCs w:val="21"/>
              </w:rPr>
            </w:pPr>
            <w:r>
              <w:rPr>
                <w:rFonts w:ascii="宋体" w:hAnsi="宋体" w:cs="宋体" w:hint="eastAsia"/>
                <w:bCs/>
                <w:color w:val="000000"/>
                <w:szCs w:val="21"/>
              </w:rPr>
              <w:t>2）安装完成后，中标人应确保房间整洁，设施设备无损坏。如有损坏，应及时整改修复，并对所造成的损失进行赔偿。</w:t>
            </w:r>
          </w:p>
        </w:tc>
      </w:tr>
      <w:tr w:rsidR="006B0667">
        <w:tc>
          <w:tcPr>
            <w:tcW w:w="413" w:type="pc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9</w:t>
            </w:r>
          </w:p>
        </w:tc>
        <w:tc>
          <w:tcPr>
            <w:tcW w:w="879" w:type="pc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可变更项</w:t>
            </w:r>
          </w:p>
        </w:tc>
        <w:tc>
          <w:tcPr>
            <w:tcW w:w="3706" w:type="pct"/>
          </w:tcPr>
          <w:p w:rsidR="006B0667" w:rsidRDefault="00F96627">
            <w:pPr>
              <w:spacing w:line="360" w:lineRule="auto"/>
              <w:rPr>
                <w:rFonts w:ascii="宋体" w:hAnsi="宋体" w:cs="宋体"/>
                <w:bCs/>
                <w:color w:val="000000"/>
                <w:szCs w:val="21"/>
              </w:rPr>
            </w:pPr>
            <w:r>
              <w:rPr>
                <w:rFonts w:ascii="宋体" w:hAnsi="宋体" w:cs="宋体" w:hint="eastAsia"/>
                <w:bCs/>
                <w:color w:val="000000"/>
                <w:szCs w:val="21"/>
              </w:rPr>
              <w:t>具体技术要求中注明的规格为标准尺寸，具体尺寸可能因户型差异存在偏差，中标人须复尺，根据实际场地进行测量并经采购人同意后方可对尺寸进行相应调整（价格不作调整），调整尺寸幅度不超过5%，颜色、款式、功能也应由采购人签字确认后才能生产、交货。</w:t>
            </w:r>
          </w:p>
        </w:tc>
      </w:tr>
      <w:tr w:rsidR="006B0667">
        <w:tc>
          <w:tcPr>
            <w:tcW w:w="413" w:type="pc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lastRenderedPageBreak/>
              <w:t>10</w:t>
            </w:r>
          </w:p>
        </w:tc>
        <w:tc>
          <w:tcPr>
            <w:tcW w:w="879" w:type="pct"/>
            <w:vAlign w:val="center"/>
          </w:tcPr>
          <w:p w:rsidR="006B0667" w:rsidRDefault="00F96627">
            <w:pPr>
              <w:spacing w:line="360" w:lineRule="auto"/>
              <w:jc w:val="center"/>
              <w:rPr>
                <w:rFonts w:ascii="宋体" w:hAnsi="宋体" w:cs="宋体"/>
                <w:bCs/>
                <w:color w:val="000000"/>
                <w:szCs w:val="21"/>
              </w:rPr>
            </w:pPr>
            <w:r>
              <w:rPr>
                <w:rFonts w:ascii="宋体" w:hAnsi="宋体" w:cs="宋体" w:hint="eastAsia"/>
                <w:bCs/>
                <w:color w:val="000000"/>
                <w:szCs w:val="21"/>
              </w:rPr>
              <w:t>报价要求</w:t>
            </w:r>
          </w:p>
        </w:tc>
        <w:tc>
          <w:tcPr>
            <w:tcW w:w="3706" w:type="pct"/>
          </w:tcPr>
          <w:p w:rsidR="006B0667" w:rsidRDefault="00F96627">
            <w:pPr>
              <w:spacing w:line="360" w:lineRule="auto"/>
              <w:rPr>
                <w:rFonts w:ascii="宋体" w:hAnsi="宋体" w:cs="宋体"/>
                <w:bCs/>
                <w:color w:val="000000"/>
                <w:szCs w:val="21"/>
              </w:rPr>
            </w:pPr>
            <w:r>
              <w:rPr>
                <w:rFonts w:ascii="宋体" w:hAnsi="宋体" w:cs="宋体" w:hint="eastAsia"/>
                <w:bCs/>
                <w:color w:val="000000"/>
                <w:szCs w:val="21"/>
              </w:rPr>
              <w:t>投标总价应是完成该项目的一切费用总和，包括货物费、运输费、装卸费、保险费、技术培训费、货物安装费、调试费、售后服务费、检测费、国家规定的各项税费等全部费用。</w:t>
            </w:r>
          </w:p>
        </w:tc>
      </w:tr>
    </w:tbl>
    <w:p w:rsidR="006B0667" w:rsidRDefault="00F96627">
      <w:pPr>
        <w:spacing w:line="380" w:lineRule="exact"/>
        <w:jc w:val="left"/>
        <w:rPr>
          <w:rFonts w:ascii="仿宋" w:eastAsia="仿宋" w:hAnsi="仿宋" w:cs="宋体"/>
          <w:sz w:val="28"/>
          <w:szCs w:val="28"/>
        </w:rPr>
      </w:pPr>
      <w:r>
        <w:rPr>
          <w:rFonts w:ascii="仿宋" w:eastAsia="仿宋" w:hAnsi="仿宋" w:cs="宋体" w:hint="eastAsia"/>
          <w:sz w:val="28"/>
          <w:szCs w:val="28"/>
        </w:rPr>
        <w:t>（二）商务要求</w:t>
      </w:r>
    </w:p>
    <w:p w:rsidR="006B0667" w:rsidRDefault="006B0667">
      <w:pPr>
        <w:spacing w:line="380" w:lineRule="exact"/>
        <w:jc w:val="left"/>
        <w:rPr>
          <w:rFonts w:ascii="宋体" w:hAnsi="宋体" w:cs="宋体"/>
          <w:b/>
          <w:sz w:val="28"/>
          <w:szCs w:val="28"/>
        </w:rPr>
      </w:pPr>
    </w:p>
    <w:p w:rsidR="006B0667" w:rsidRDefault="00F96627">
      <w:pPr>
        <w:spacing w:line="380" w:lineRule="exact"/>
        <w:jc w:val="left"/>
        <w:rPr>
          <w:rFonts w:ascii="宋体" w:hAnsi="宋体" w:cs="宋体"/>
          <w:b/>
          <w:sz w:val="28"/>
          <w:szCs w:val="28"/>
        </w:rPr>
      </w:pPr>
      <w:r>
        <w:rPr>
          <w:rFonts w:ascii="宋体" w:hAnsi="宋体" w:cs="宋体" w:hint="eastAsia"/>
          <w:b/>
          <w:sz w:val="28"/>
          <w:szCs w:val="28"/>
        </w:rPr>
        <w:t>五、采购时间及地点</w:t>
      </w:r>
    </w:p>
    <w:p w:rsidR="006B0667" w:rsidRDefault="00F96627">
      <w:pPr>
        <w:spacing w:line="500" w:lineRule="exact"/>
        <w:rPr>
          <w:rFonts w:ascii="仿宋_GB2312" w:eastAsia="仿宋_GB2312" w:hAnsi="宋体"/>
          <w:sz w:val="28"/>
          <w:szCs w:val="28"/>
        </w:rPr>
      </w:pPr>
      <w:r>
        <w:rPr>
          <w:rFonts w:ascii="仿宋_GB2312" w:eastAsia="仿宋_GB2312" w:hAnsi="宋体" w:hint="eastAsia"/>
          <w:sz w:val="28"/>
          <w:szCs w:val="28"/>
        </w:rPr>
        <w:t>（一）采购起止时间</w:t>
      </w:r>
    </w:p>
    <w:p w:rsidR="006B0667" w:rsidRDefault="00F9662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2023年  月 日至 月 日16：00</w:t>
      </w:r>
    </w:p>
    <w:p w:rsidR="006B0667" w:rsidRDefault="00F96627">
      <w:pPr>
        <w:spacing w:line="500" w:lineRule="exact"/>
        <w:rPr>
          <w:rFonts w:ascii="仿宋_GB2312" w:eastAsia="仿宋_GB2312" w:hAnsi="宋体"/>
          <w:sz w:val="28"/>
          <w:szCs w:val="28"/>
        </w:rPr>
      </w:pPr>
      <w:r>
        <w:rPr>
          <w:rFonts w:ascii="仿宋_GB2312" w:eastAsia="仿宋_GB2312" w:hAnsi="宋体" w:hint="eastAsia"/>
          <w:sz w:val="28"/>
          <w:szCs w:val="28"/>
        </w:rPr>
        <w:t>（二）供应商评定会时间及地点</w:t>
      </w:r>
    </w:p>
    <w:p w:rsidR="006B0667" w:rsidRDefault="00F9662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届时通知，请供应商代表保持通讯畅通。</w:t>
      </w:r>
    </w:p>
    <w:p w:rsidR="006B0667" w:rsidRDefault="00F96627">
      <w:pPr>
        <w:spacing w:line="500" w:lineRule="exact"/>
        <w:rPr>
          <w:rFonts w:ascii="宋体" w:hAnsi="宋体"/>
          <w:b/>
          <w:sz w:val="28"/>
          <w:szCs w:val="28"/>
        </w:rPr>
      </w:pPr>
      <w:r>
        <w:rPr>
          <w:rFonts w:ascii="宋体" w:hAnsi="宋体" w:hint="eastAsia"/>
          <w:b/>
          <w:sz w:val="28"/>
          <w:szCs w:val="28"/>
        </w:rPr>
        <w:t>六、评标方法</w:t>
      </w:r>
    </w:p>
    <w:p w:rsidR="006B0667" w:rsidRDefault="00F9662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最低价格法</w:t>
      </w:r>
    </w:p>
    <w:p w:rsidR="006B0667" w:rsidRDefault="00F96627">
      <w:pPr>
        <w:spacing w:line="500" w:lineRule="exact"/>
        <w:ind w:firstLineChars="150" w:firstLine="422"/>
        <w:rPr>
          <w:rFonts w:ascii="宋体" w:hAnsi="宋体"/>
          <w:b/>
          <w:sz w:val="28"/>
          <w:szCs w:val="28"/>
        </w:rPr>
      </w:pPr>
      <w:r>
        <w:rPr>
          <w:rFonts w:ascii="宋体" w:hAnsi="宋体" w:hint="eastAsia"/>
          <w:b/>
          <w:sz w:val="28"/>
          <w:szCs w:val="28"/>
        </w:rPr>
        <w:t>七、投标资料</w:t>
      </w:r>
    </w:p>
    <w:p w:rsidR="006B0667" w:rsidRDefault="00F9662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1、营业执照、税务登记证（盖红章）；</w:t>
      </w:r>
    </w:p>
    <w:p w:rsidR="006B0667" w:rsidRDefault="00F9662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2、法人代表证明书或法人代表委托书、参加投标人身份证（盖红章）；</w:t>
      </w:r>
    </w:p>
    <w:p w:rsidR="006B0667" w:rsidRDefault="00F9662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3、投标报价书（盖红章），须含总价及分项报价；</w:t>
      </w:r>
    </w:p>
    <w:p w:rsidR="006B0667" w:rsidRDefault="00F9662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4、《采购投标及履约承诺函》</w:t>
      </w:r>
    </w:p>
    <w:p w:rsidR="006B0667" w:rsidRDefault="00F96627">
      <w:pPr>
        <w:spacing w:line="500" w:lineRule="exact"/>
        <w:ind w:firstLineChars="150" w:firstLine="422"/>
        <w:rPr>
          <w:rFonts w:ascii="宋体" w:hAnsi="宋体"/>
          <w:b/>
          <w:sz w:val="28"/>
          <w:szCs w:val="28"/>
        </w:rPr>
      </w:pPr>
      <w:r>
        <w:rPr>
          <w:rFonts w:ascii="宋体" w:hAnsi="宋体" w:hint="eastAsia"/>
          <w:b/>
          <w:sz w:val="28"/>
          <w:szCs w:val="28"/>
        </w:rPr>
        <w:t>八、其它</w:t>
      </w:r>
    </w:p>
    <w:p w:rsidR="006B0667" w:rsidRDefault="00F9662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1、中标单位在签订合同时，坚持提出附加条件和不合理要求，招标小组有权取消其中标资格，由此产生的一切损失由原中标单位负责。</w:t>
      </w:r>
    </w:p>
    <w:p w:rsidR="006B0667" w:rsidRDefault="00F9662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2、招标单位及工作人员保证在此次活动中，不索贿和受贿，不搞“吃拿卡要”行为。如有发现和举报，愿受有关部门查处。</w:t>
      </w:r>
    </w:p>
    <w:p w:rsidR="006B0667" w:rsidRDefault="00F96627">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3、本项目招标控制价为x万元人民币，如投标报价高于该金额，视为废标。</w:t>
      </w:r>
    </w:p>
    <w:p w:rsidR="006B0667" w:rsidRDefault="006B0667">
      <w:pPr>
        <w:spacing w:line="380" w:lineRule="exact"/>
        <w:jc w:val="left"/>
        <w:rPr>
          <w:rFonts w:ascii="宋体" w:hAnsi="宋体" w:cs="宋体"/>
          <w:b/>
          <w:sz w:val="18"/>
          <w:szCs w:val="18"/>
        </w:rPr>
      </w:pPr>
    </w:p>
    <w:p w:rsidR="006B0667" w:rsidRDefault="00F96627">
      <w:pPr>
        <w:spacing w:line="500" w:lineRule="exact"/>
        <w:ind w:leftChars="200" w:left="420" w:firstLineChars="100" w:firstLine="280"/>
        <w:rPr>
          <w:rFonts w:ascii="仿宋_GB2312" w:eastAsia="仿宋_GB2312" w:hAnsi="宋体"/>
          <w:sz w:val="28"/>
          <w:szCs w:val="28"/>
        </w:rPr>
      </w:pPr>
      <w:r>
        <w:rPr>
          <w:rFonts w:ascii="仿宋_GB2312" w:eastAsia="仿宋_GB2312" w:hAnsi="宋体" w:hint="eastAsia"/>
          <w:sz w:val="28"/>
          <w:szCs w:val="28"/>
        </w:rPr>
        <w:t>招标单位：深圳市第三人民医院</w:t>
      </w:r>
    </w:p>
    <w:p w:rsidR="006B0667" w:rsidRDefault="00F96627">
      <w:pPr>
        <w:spacing w:line="500" w:lineRule="exact"/>
        <w:ind w:leftChars="200" w:left="420" w:firstLineChars="100" w:firstLine="280"/>
        <w:rPr>
          <w:rFonts w:ascii="仿宋_GB2312" w:eastAsia="仿宋_GB2312" w:hAnsi="宋体"/>
          <w:sz w:val="28"/>
          <w:szCs w:val="28"/>
        </w:rPr>
      </w:pPr>
      <w:r>
        <w:rPr>
          <w:rFonts w:ascii="仿宋_GB2312" w:eastAsia="仿宋_GB2312" w:hAnsi="宋体" w:hint="eastAsia"/>
          <w:sz w:val="28"/>
          <w:szCs w:val="28"/>
        </w:rPr>
        <w:t xml:space="preserve">联系人： </w:t>
      </w:r>
    </w:p>
    <w:p w:rsidR="006B0667" w:rsidRDefault="00F96627">
      <w:pPr>
        <w:spacing w:line="500" w:lineRule="exact"/>
        <w:ind w:leftChars="200" w:left="420" w:firstLineChars="100" w:firstLine="280"/>
        <w:rPr>
          <w:rFonts w:ascii="仿宋_GB2312" w:eastAsia="仿宋_GB2312" w:hAnsi="宋体"/>
          <w:sz w:val="28"/>
          <w:szCs w:val="28"/>
        </w:rPr>
      </w:pPr>
      <w:r>
        <w:rPr>
          <w:rFonts w:ascii="仿宋_GB2312" w:eastAsia="仿宋_GB2312" w:hAnsi="宋体" w:hint="eastAsia"/>
          <w:sz w:val="28"/>
          <w:szCs w:val="28"/>
        </w:rPr>
        <w:t>联系电话：</w:t>
      </w:r>
    </w:p>
    <w:p w:rsidR="006B0667" w:rsidRDefault="00F96627">
      <w:pPr>
        <w:spacing w:line="460" w:lineRule="exact"/>
        <w:rPr>
          <w:rFonts w:ascii="仿宋_GB2312" w:eastAsia="仿宋_GB2312" w:hAnsi="宋体"/>
          <w:sz w:val="28"/>
          <w:szCs w:val="28"/>
        </w:rPr>
      </w:pPr>
      <w:r>
        <w:rPr>
          <w:rFonts w:ascii="仿宋_GB2312" w:eastAsia="仿宋_GB2312" w:hAnsi="宋体" w:hint="eastAsia"/>
          <w:sz w:val="28"/>
          <w:szCs w:val="28"/>
        </w:rPr>
        <w:t xml:space="preserve">                                      </w:t>
      </w:r>
    </w:p>
    <w:p w:rsidR="006B0667" w:rsidRDefault="00F96627">
      <w:pPr>
        <w:tabs>
          <w:tab w:val="left" w:pos="7580"/>
        </w:tabs>
        <w:spacing w:line="460" w:lineRule="exact"/>
        <w:ind w:firstLineChars="2500" w:firstLine="7000"/>
        <w:rPr>
          <w:rFonts w:ascii="仿宋_GB2312" w:eastAsia="仿宋_GB2312" w:hAnsi="宋体"/>
          <w:sz w:val="28"/>
          <w:szCs w:val="28"/>
        </w:rPr>
      </w:pPr>
      <w:r>
        <w:rPr>
          <w:rFonts w:ascii="仿宋_GB2312" w:eastAsia="仿宋_GB2312" w:hAnsi="宋体" w:hint="eastAsia"/>
          <w:sz w:val="28"/>
          <w:szCs w:val="28"/>
        </w:rPr>
        <w:t>2023年x月x日</w:t>
      </w:r>
    </w:p>
    <w:p w:rsidR="006B0667" w:rsidRDefault="006B0667">
      <w:pPr>
        <w:spacing w:line="500" w:lineRule="exact"/>
        <w:jc w:val="center"/>
        <w:rPr>
          <w:b/>
          <w:kern w:val="0"/>
          <w:sz w:val="44"/>
          <w:szCs w:val="44"/>
        </w:rPr>
      </w:pPr>
    </w:p>
    <w:p w:rsidR="006B0667" w:rsidRDefault="006B0667">
      <w:pPr>
        <w:spacing w:line="500" w:lineRule="exact"/>
        <w:jc w:val="center"/>
        <w:rPr>
          <w:b/>
          <w:kern w:val="0"/>
          <w:sz w:val="44"/>
          <w:szCs w:val="44"/>
        </w:rPr>
      </w:pPr>
    </w:p>
    <w:p w:rsidR="006B0667" w:rsidRDefault="006B0667"/>
    <w:p w:rsidR="006B0667" w:rsidRDefault="006B0667">
      <w:pPr>
        <w:spacing w:line="500" w:lineRule="exact"/>
        <w:rPr>
          <w:b/>
          <w:kern w:val="0"/>
          <w:sz w:val="44"/>
          <w:szCs w:val="44"/>
        </w:rPr>
      </w:pPr>
    </w:p>
    <w:p w:rsidR="006B0667" w:rsidRDefault="00F96627">
      <w:pPr>
        <w:spacing w:line="500" w:lineRule="exact"/>
        <w:jc w:val="center"/>
        <w:rPr>
          <w:rFonts w:ascii="宋体" w:hAnsi="宋体"/>
          <w:sz w:val="44"/>
          <w:szCs w:val="44"/>
        </w:rPr>
      </w:pPr>
      <w:r>
        <w:rPr>
          <w:rFonts w:hint="eastAsia"/>
          <w:b/>
          <w:kern w:val="0"/>
          <w:sz w:val="44"/>
          <w:szCs w:val="44"/>
        </w:rPr>
        <w:t>采购投标及履约承诺函</w:t>
      </w:r>
    </w:p>
    <w:p w:rsidR="006B0667" w:rsidRDefault="006B0667">
      <w:pPr>
        <w:spacing w:line="500" w:lineRule="exact"/>
        <w:rPr>
          <w:rFonts w:ascii="仿宋_GB2312" w:eastAsia="仿宋_GB2312" w:hAnsi="宋体"/>
          <w:sz w:val="28"/>
          <w:szCs w:val="28"/>
        </w:rPr>
      </w:pPr>
    </w:p>
    <w:p w:rsidR="006B0667" w:rsidRDefault="00F96627">
      <w:pPr>
        <w:spacing w:line="500" w:lineRule="exact"/>
        <w:rPr>
          <w:rFonts w:ascii="仿宋_GB2312" w:eastAsia="仿宋_GB2312" w:hAnsi="宋体"/>
          <w:sz w:val="28"/>
          <w:szCs w:val="28"/>
        </w:rPr>
      </w:pPr>
      <w:r>
        <w:rPr>
          <w:rFonts w:ascii="仿宋_GB2312" w:eastAsia="仿宋_GB2312" w:hAnsi="宋体" w:hint="eastAsia"/>
          <w:sz w:val="28"/>
          <w:szCs w:val="28"/>
        </w:rPr>
        <w:t>致：</w:t>
      </w:r>
      <w:r>
        <w:rPr>
          <w:rFonts w:ascii="仿宋_GB2312" w:eastAsia="仿宋_GB2312" w:hAnsi="宋体" w:hint="eastAsia"/>
          <w:sz w:val="28"/>
          <w:szCs w:val="28"/>
          <w:u w:val="single"/>
        </w:rPr>
        <w:t>深圳市第三人民医院</w:t>
      </w:r>
    </w:p>
    <w:p w:rsidR="006B0667" w:rsidRDefault="006B0667">
      <w:pPr>
        <w:spacing w:line="500" w:lineRule="exact"/>
        <w:rPr>
          <w:rFonts w:ascii="仿宋_GB2312" w:eastAsia="仿宋_GB2312" w:hAnsi="宋体"/>
          <w:sz w:val="28"/>
          <w:szCs w:val="28"/>
        </w:rPr>
      </w:pPr>
    </w:p>
    <w:p w:rsidR="006B0667" w:rsidRDefault="00F96627">
      <w:pPr>
        <w:jc w:val="left"/>
        <w:rPr>
          <w:rFonts w:ascii="仿宋" w:eastAsia="仿宋" w:hAnsi="仿宋"/>
          <w:sz w:val="28"/>
          <w:szCs w:val="24"/>
        </w:rPr>
      </w:pPr>
      <w:r>
        <w:rPr>
          <w:rFonts w:ascii="仿宋" w:eastAsia="仿宋" w:hAnsi="仿宋" w:hint="eastAsia"/>
          <w:sz w:val="28"/>
          <w:szCs w:val="24"/>
        </w:rPr>
        <w:t>1、在公开采购现场应服从医院指挥，对违反医院明文要求，院区内</w:t>
      </w:r>
    </w:p>
    <w:p w:rsidR="006B0667" w:rsidRDefault="00F96627">
      <w:pPr>
        <w:jc w:val="left"/>
        <w:rPr>
          <w:rFonts w:ascii="仿宋" w:eastAsia="仿宋" w:hAnsi="仿宋"/>
          <w:sz w:val="28"/>
          <w:szCs w:val="24"/>
        </w:rPr>
      </w:pPr>
      <w:r>
        <w:rPr>
          <w:rFonts w:ascii="仿宋" w:eastAsia="仿宋" w:hAnsi="仿宋" w:hint="eastAsia"/>
          <w:sz w:val="28"/>
          <w:szCs w:val="24"/>
        </w:rPr>
        <w:t>抽烟、不按要求提供投标文件,不提供PDF 格式投标文件，干扰正评</w:t>
      </w:r>
    </w:p>
    <w:p w:rsidR="006B0667" w:rsidRDefault="00F96627">
      <w:pPr>
        <w:jc w:val="left"/>
        <w:rPr>
          <w:rFonts w:ascii="仿宋" w:eastAsia="仿宋" w:hAnsi="仿宋"/>
          <w:sz w:val="28"/>
          <w:szCs w:val="24"/>
        </w:rPr>
      </w:pPr>
      <w:r>
        <w:rPr>
          <w:rFonts w:ascii="仿宋" w:eastAsia="仿宋" w:hAnsi="仿宋" w:hint="eastAsia"/>
          <w:sz w:val="28"/>
          <w:szCs w:val="24"/>
        </w:rPr>
        <w:t>审工作的，该公司的投标无效。</w:t>
      </w:r>
    </w:p>
    <w:p w:rsidR="006B0667" w:rsidRDefault="00F96627">
      <w:pPr>
        <w:jc w:val="left"/>
        <w:rPr>
          <w:rFonts w:ascii="仿宋" w:eastAsia="仿宋" w:hAnsi="仿宋"/>
          <w:sz w:val="28"/>
          <w:szCs w:val="24"/>
        </w:rPr>
      </w:pPr>
      <w:r>
        <w:rPr>
          <w:rFonts w:ascii="仿宋" w:eastAsia="仿宋" w:hAnsi="仿宋" w:hint="eastAsia"/>
          <w:sz w:val="28"/>
          <w:szCs w:val="24"/>
        </w:rPr>
        <w:t>2、报名后无正当理由（法律规定的不可抗力）不来现场投标的，该</w:t>
      </w:r>
    </w:p>
    <w:p w:rsidR="006B0667" w:rsidRDefault="00F96627">
      <w:pPr>
        <w:jc w:val="left"/>
        <w:rPr>
          <w:rFonts w:ascii="仿宋" w:eastAsia="仿宋" w:hAnsi="仿宋"/>
          <w:sz w:val="28"/>
          <w:szCs w:val="24"/>
        </w:rPr>
      </w:pPr>
      <w:r>
        <w:rPr>
          <w:rFonts w:ascii="仿宋" w:eastAsia="仿宋" w:hAnsi="仿宋" w:hint="eastAsia"/>
          <w:sz w:val="28"/>
          <w:szCs w:val="24"/>
        </w:rPr>
        <w:t>公司及业务员半年内不得参与三院医学装备部组织的任何院内项目。</w:t>
      </w:r>
    </w:p>
    <w:p w:rsidR="006B0667" w:rsidRDefault="00F96627">
      <w:pPr>
        <w:jc w:val="left"/>
        <w:rPr>
          <w:rFonts w:ascii="仿宋" w:eastAsia="仿宋" w:hAnsi="仿宋"/>
          <w:sz w:val="28"/>
          <w:szCs w:val="24"/>
        </w:rPr>
      </w:pPr>
      <w:r>
        <w:rPr>
          <w:rFonts w:ascii="仿宋" w:eastAsia="仿宋" w:hAnsi="仿宋" w:hint="eastAsia"/>
          <w:sz w:val="28"/>
          <w:szCs w:val="24"/>
        </w:rPr>
        <w:t>3、如出现如下情况，该项目废标，涉事公司及业务员一年内不得参</w:t>
      </w:r>
    </w:p>
    <w:p w:rsidR="006B0667" w:rsidRDefault="00F96627">
      <w:pPr>
        <w:jc w:val="left"/>
        <w:rPr>
          <w:rFonts w:ascii="仿宋" w:eastAsia="仿宋" w:hAnsi="仿宋"/>
          <w:sz w:val="28"/>
          <w:szCs w:val="24"/>
        </w:rPr>
      </w:pPr>
      <w:r>
        <w:rPr>
          <w:rFonts w:ascii="仿宋" w:eastAsia="仿宋" w:hAnsi="仿宋" w:hint="eastAsia"/>
          <w:sz w:val="28"/>
          <w:szCs w:val="24"/>
        </w:rPr>
        <w:t>与三院医学装备部组织的任何院内项目。</w:t>
      </w:r>
    </w:p>
    <w:p w:rsidR="006B0667" w:rsidRDefault="00F96627">
      <w:pPr>
        <w:jc w:val="left"/>
        <w:rPr>
          <w:rFonts w:ascii="仿宋" w:eastAsia="仿宋" w:hAnsi="仿宋"/>
          <w:sz w:val="28"/>
          <w:szCs w:val="24"/>
        </w:rPr>
      </w:pPr>
      <w:r>
        <w:rPr>
          <w:rFonts w:ascii="仿宋" w:eastAsia="仿宋" w:hAnsi="仿宋" w:hint="eastAsia"/>
          <w:sz w:val="28"/>
          <w:szCs w:val="24"/>
        </w:rPr>
        <w:t>3.1 虚假应标，出现伪造证明文件的项目；</w:t>
      </w:r>
    </w:p>
    <w:p w:rsidR="006B0667" w:rsidRDefault="00F96627">
      <w:pPr>
        <w:jc w:val="left"/>
        <w:rPr>
          <w:rFonts w:ascii="仿宋" w:eastAsia="仿宋" w:hAnsi="仿宋"/>
          <w:sz w:val="28"/>
          <w:szCs w:val="24"/>
        </w:rPr>
      </w:pPr>
      <w:r>
        <w:rPr>
          <w:rFonts w:ascii="仿宋" w:eastAsia="仿宋" w:hAnsi="仿宋" w:hint="eastAsia"/>
          <w:sz w:val="28"/>
          <w:szCs w:val="24"/>
        </w:rPr>
        <w:t>3.2 在院内公开采购项目上出现围标、串标的行为，被评审小组</w:t>
      </w:r>
    </w:p>
    <w:p w:rsidR="006B0667" w:rsidRDefault="00F96627">
      <w:pPr>
        <w:jc w:val="left"/>
        <w:rPr>
          <w:rFonts w:ascii="仿宋" w:eastAsia="仿宋" w:hAnsi="仿宋"/>
          <w:sz w:val="28"/>
          <w:szCs w:val="24"/>
        </w:rPr>
      </w:pPr>
      <w:r>
        <w:rPr>
          <w:rFonts w:ascii="仿宋" w:eastAsia="仿宋" w:hAnsi="仿宋" w:hint="eastAsia"/>
          <w:sz w:val="28"/>
          <w:szCs w:val="24"/>
        </w:rPr>
        <w:t>认定的项目；</w:t>
      </w:r>
    </w:p>
    <w:p w:rsidR="006B0667" w:rsidRDefault="00F96627">
      <w:pPr>
        <w:jc w:val="left"/>
        <w:rPr>
          <w:rFonts w:ascii="仿宋" w:eastAsia="仿宋" w:hAnsi="仿宋"/>
          <w:sz w:val="28"/>
          <w:szCs w:val="24"/>
        </w:rPr>
      </w:pPr>
      <w:r>
        <w:rPr>
          <w:rFonts w:ascii="仿宋" w:eastAsia="仿宋" w:hAnsi="仿宋" w:hint="eastAsia"/>
          <w:sz w:val="28"/>
          <w:szCs w:val="24"/>
        </w:rPr>
        <w:t>3.3 关联企业参与我院同一个项目的投标，现场或事后被查出的</w:t>
      </w:r>
    </w:p>
    <w:p w:rsidR="006B0667" w:rsidRDefault="00F96627">
      <w:pPr>
        <w:jc w:val="left"/>
        <w:rPr>
          <w:rFonts w:ascii="仿宋" w:eastAsia="仿宋" w:hAnsi="仿宋"/>
          <w:sz w:val="28"/>
          <w:szCs w:val="24"/>
        </w:rPr>
      </w:pPr>
      <w:r>
        <w:rPr>
          <w:rFonts w:ascii="仿宋" w:eastAsia="仿宋" w:hAnsi="仿宋" w:hint="eastAsia"/>
          <w:sz w:val="28"/>
          <w:szCs w:val="24"/>
        </w:rPr>
        <w:t>项目；</w:t>
      </w:r>
    </w:p>
    <w:p w:rsidR="006B0667" w:rsidRDefault="00F96627">
      <w:pPr>
        <w:jc w:val="left"/>
        <w:rPr>
          <w:rFonts w:ascii="仿宋" w:eastAsia="仿宋" w:hAnsi="仿宋"/>
          <w:sz w:val="28"/>
          <w:szCs w:val="24"/>
        </w:rPr>
      </w:pPr>
      <w:r>
        <w:rPr>
          <w:rFonts w:ascii="仿宋" w:eastAsia="仿宋" w:hAnsi="仿宋" w:hint="eastAsia"/>
          <w:sz w:val="28"/>
          <w:szCs w:val="24"/>
        </w:rPr>
        <w:t>4、业务员应与代表公司有实际联系，医院有权审查其社保缴纳记录</w:t>
      </w:r>
    </w:p>
    <w:p w:rsidR="006B0667" w:rsidRDefault="00F96627">
      <w:pPr>
        <w:jc w:val="left"/>
        <w:rPr>
          <w:rFonts w:ascii="仿宋" w:eastAsia="仿宋" w:hAnsi="仿宋"/>
          <w:sz w:val="28"/>
          <w:szCs w:val="24"/>
        </w:rPr>
      </w:pPr>
      <w:r>
        <w:rPr>
          <w:rFonts w:ascii="仿宋" w:eastAsia="仿宋" w:hAnsi="仿宋" w:hint="eastAsia"/>
          <w:sz w:val="28"/>
          <w:szCs w:val="24"/>
        </w:rPr>
        <w:t>或其他证明身份的资料。业务员不得代替其他公司报名或提交资料，</w:t>
      </w:r>
    </w:p>
    <w:p w:rsidR="006B0667" w:rsidRDefault="00F96627">
      <w:pPr>
        <w:pStyle w:val="a4"/>
        <w:spacing w:line="500" w:lineRule="exact"/>
        <w:jc w:val="left"/>
        <w:rPr>
          <w:rFonts w:ascii="仿宋_GB2312" w:eastAsia="仿宋_GB2312"/>
          <w:b w:val="0"/>
          <w:bCs w:val="0"/>
          <w:snapToGrid w:val="0"/>
          <w:kern w:val="0"/>
          <w:sz w:val="28"/>
          <w:szCs w:val="28"/>
        </w:rPr>
      </w:pPr>
      <w:r>
        <w:rPr>
          <w:rFonts w:ascii="仿宋" w:eastAsia="仿宋" w:hAnsi="仿宋" w:hint="eastAsia"/>
          <w:b w:val="0"/>
          <w:bCs w:val="0"/>
          <w:sz w:val="28"/>
        </w:rPr>
        <w:t>答复质疑等工作。</w:t>
      </w:r>
    </w:p>
    <w:p w:rsidR="006B0667" w:rsidRDefault="006B0667">
      <w:pPr>
        <w:pStyle w:val="a4"/>
        <w:spacing w:line="500" w:lineRule="exact"/>
        <w:ind w:firstLineChars="200" w:firstLine="560"/>
        <w:rPr>
          <w:rFonts w:ascii="仿宋_GB2312" w:eastAsia="仿宋_GB2312"/>
          <w:b w:val="0"/>
          <w:bCs w:val="0"/>
          <w:snapToGrid w:val="0"/>
          <w:kern w:val="0"/>
          <w:sz w:val="28"/>
          <w:szCs w:val="28"/>
        </w:rPr>
      </w:pPr>
    </w:p>
    <w:p w:rsidR="006B0667" w:rsidRDefault="006B0667">
      <w:pPr>
        <w:pStyle w:val="a4"/>
        <w:spacing w:line="500" w:lineRule="exact"/>
        <w:ind w:firstLineChars="200" w:firstLine="560"/>
        <w:rPr>
          <w:rFonts w:ascii="仿宋_GB2312" w:eastAsia="仿宋_GB2312"/>
          <w:b w:val="0"/>
          <w:bCs w:val="0"/>
          <w:snapToGrid w:val="0"/>
          <w:kern w:val="0"/>
          <w:sz w:val="28"/>
          <w:szCs w:val="28"/>
        </w:rPr>
      </w:pPr>
    </w:p>
    <w:p w:rsidR="006B0667" w:rsidRDefault="00F96627">
      <w:pPr>
        <w:pStyle w:val="a4"/>
        <w:spacing w:line="500" w:lineRule="exact"/>
        <w:ind w:firstLineChars="200" w:firstLine="560"/>
        <w:rPr>
          <w:rFonts w:ascii="仿宋_GB2312" w:eastAsia="仿宋_GB2312"/>
          <w:b w:val="0"/>
          <w:bCs w:val="0"/>
          <w:snapToGrid w:val="0"/>
          <w:kern w:val="0"/>
          <w:sz w:val="28"/>
          <w:szCs w:val="28"/>
        </w:rPr>
      </w:pPr>
      <w:r>
        <w:rPr>
          <w:rFonts w:ascii="仿宋_GB2312" w:eastAsia="仿宋_GB2312" w:hint="eastAsia"/>
          <w:b w:val="0"/>
          <w:bCs w:val="0"/>
          <w:snapToGrid w:val="0"/>
          <w:kern w:val="0"/>
          <w:sz w:val="28"/>
          <w:szCs w:val="28"/>
        </w:rPr>
        <w:t xml:space="preserve">                      报价单位：</w:t>
      </w:r>
    </w:p>
    <w:p w:rsidR="006B0667" w:rsidRDefault="00F96627">
      <w:pPr>
        <w:pStyle w:val="a4"/>
        <w:spacing w:line="500" w:lineRule="exact"/>
        <w:ind w:firstLineChars="200" w:firstLine="560"/>
        <w:rPr>
          <w:rFonts w:ascii="仿宋_GB2312" w:eastAsia="仿宋_GB2312"/>
          <w:b w:val="0"/>
          <w:bCs w:val="0"/>
          <w:snapToGrid w:val="0"/>
          <w:kern w:val="0"/>
          <w:sz w:val="28"/>
          <w:szCs w:val="28"/>
        </w:rPr>
      </w:pPr>
      <w:r>
        <w:rPr>
          <w:rFonts w:ascii="仿宋_GB2312" w:eastAsia="仿宋_GB2312" w:hint="eastAsia"/>
          <w:b w:val="0"/>
          <w:bCs w:val="0"/>
          <w:snapToGrid w:val="0"/>
          <w:kern w:val="0"/>
          <w:sz w:val="28"/>
          <w:szCs w:val="28"/>
        </w:rPr>
        <w:t xml:space="preserve">                     （加盖公单）</w:t>
      </w:r>
    </w:p>
    <w:p w:rsidR="006B0667" w:rsidRDefault="006B0667">
      <w:pPr>
        <w:rPr>
          <w:rFonts w:ascii="仿宋_GB2312" w:eastAsia="仿宋_GB2312"/>
          <w:snapToGrid w:val="0"/>
          <w:kern w:val="0"/>
          <w:sz w:val="28"/>
          <w:szCs w:val="28"/>
        </w:rPr>
      </w:pPr>
    </w:p>
    <w:p w:rsidR="006B0667" w:rsidRDefault="00F96627">
      <w:pPr>
        <w:pStyle w:val="a4"/>
        <w:jc w:val="center"/>
        <w:rPr>
          <w:rFonts w:ascii="宋体"/>
          <w:b w:val="0"/>
          <w:sz w:val="21"/>
          <w:szCs w:val="21"/>
        </w:rPr>
      </w:pPr>
      <w:r>
        <w:rPr>
          <w:rFonts w:ascii="黑体" w:eastAsia="黑体" w:hint="eastAsia"/>
          <w:b w:val="0"/>
          <w:kern w:val="0"/>
          <w:sz w:val="44"/>
          <w:szCs w:val="44"/>
        </w:rPr>
        <w:t>项目报价表</w:t>
      </w:r>
    </w:p>
    <w:p w:rsidR="006B0667" w:rsidRDefault="006B0667">
      <w:pPr>
        <w:rPr>
          <w:bCs/>
          <w:snapToGrid w:val="0"/>
          <w:kern w:val="0"/>
        </w:rPr>
      </w:pPr>
    </w:p>
    <w:p w:rsidR="006B0667" w:rsidRDefault="00F96627">
      <w:pPr>
        <w:spacing w:line="500" w:lineRule="exact"/>
        <w:rPr>
          <w:rFonts w:ascii="仿宋_GB2312" w:eastAsia="仿宋_GB2312"/>
          <w:bCs/>
          <w:snapToGrid w:val="0"/>
          <w:kern w:val="0"/>
          <w:sz w:val="28"/>
          <w:szCs w:val="28"/>
        </w:rPr>
      </w:pPr>
      <w:r>
        <w:rPr>
          <w:rFonts w:ascii="仿宋_GB2312" w:eastAsia="仿宋_GB2312" w:hint="eastAsia"/>
          <w:bCs/>
          <w:snapToGrid w:val="0"/>
          <w:kern w:val="0"/>
          <w:sz w:val="28"/>
          <w:szCs w:val="28"/>
        </w:rPr>
        <w:lastRenderedPageBreak/>
        <w:t>项目名称：</w:t>
      </w:r>
      <w:r>
        <w:rPr>
          <w:rFonts w:ascii="仿宋_GB2312" w:eastAsia="仿宋_GB2312" w:hint="eastAsia"/>
          <w:bCs/>
          <w:snapToGrid w:val="0"/>
          <w:kern w:val="0"/>
          <w:sz w:val="28"/>
          <w:szCs w:val="28"/>
          <w:u w:val="single"/>
        </w:rPr>
        <w:t xml:space="preserve">                    </w:t>
      </w:r>
      <w:r>
        <w:rPr>
          <w:rFonts w:ascii="仿宋_GB2312" w:eastAsia="仿宋_GB2312" w:hint="eastAsia"/>
          <w:bCs/>
          <w:snapToGrid w:val="0"/>
          <w:kern w:val="0"/>
          <w:sz w:val="28"/>
          <w:szCs w:val="28"/>
        </w:rPr>
        <w:t xml:space="preserve">                </w:t>
      </w:r>
    </w:p>
    <w:p w:rsidR="006B0667" w:rsidRDefault="00F96627">
      <w:pPr>
        <w:spacing w:line="500" w:lineRule="exact"/>
        <w:rPr>
          <w:rFonts w:ascii="仿宋_GB2312" w:eastAsia="仿宋_GB2312"/>
          <w:bCs/>
          <w:snapToGrid w:val="0"/>
          <w:kern w:val="0"/>
          <w:sz w:val="28"/>
          <w:szCs w:val="28"/>
        </w:rPr>
      </w:pPr>
      <w:r>
        <w:rPr>
          <w:rFonts w:ascii="仿宋_GB2312" w:eastAsia="仿宋_GB2312" w:hint="eastAsia"/>
          <w:bCs/>
          <w:snapToGrid w:val="0"/>
          <w:kern w:val="0"/>
          <w:sz w:val="28"/>
          <w:szCs w:val="28"/>
        </w:rPr>
        <w:t xml:space="preserve">                                     单位： 人民币元</w:t>
      </w:r>
    </w:p>
    <w:tbl>
      <w:tblPr>
        <w:tblW w:w="82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348"/>
        <w:gridCol w:w="4860"/>
      </w:tblGrid>
      <w:tr w:rsidR="006B0667">
        <w:trPr>
          <w:cantSplit/>
          <w:trHeight w:val="699"/>
        </w:trPr>
        <w:tc>
          <w:tcPr>
            <w:tcW w:w="3348" w:type="dxa"/>
            <w:tcBorders>
              <w:top w:val="double" w:sz="4" w:space="0" w:color="auto"/>
              <w:bottom w:val="single" w:sz="4" w:space="0" w:color="auto"/>
            </w:tcBorders>
            <w:vAlign w:val="center"/>
          </w:tcPr>
          <w:p w:rsidR="006B0667" w:rsidRDefault="00F96627">
            <w:pPr>
              <w:jc w:val="center"/>
              <w:rPr>
                <w:snapToGrid w:val="0"/>
                <w:kern w:val="0"/>
              </w:rPr>
            </w:pPr>
            <w:r>
              <w:rPr>
                <w:rFonts w:hint="eastAsia"/>
                <w:snapToGrid w:val="0"/>
                <w:kern w:val="0"/>
              </w:rPr>
              <w:t>投标总价</w:t>
            </w:r>
          </w:p>
        </w:tc>
        <w:tc>
          <w:tcPr>
            <w:tcW w:w="4860" w:type="dxa"/>
            <w:tcBorders>
              <w:top w:val="double" w:sz="4" w:space="0" w:color="auto"/>
              <w:bottom w:val="single" w:sz="4" w:space="0" w:color="auto"/>
            </w:tcBorders>
            <w:vAlign w:val="center"/>
          </w:tcPr>
          <w:p w:rsidR="006B0667" w:rsidRDefault="00F96627">
            <w:pPr>
              <w:jc w:val="center"/>
              <w:rPr>
                <w:snapToGrid w:val="0"/>
                <w:kern w:val="0"/>
              </w:rPr>
            </w:pPr>
            <w:r>
              <w:rPr>
                <w:rFonts w:hint="eastAsia"/>
                <w:snapToGrid w:val="0"/>
                <w:kern w:val="0"/>
              </w:rPr>
              <w:t>备注</w:t>
            </w:r>
          </w:p>
        </w:tc>
      </w:tr>
      <w:tr w:rsidR="006B0667">
        <w:trPr>
          <w:cantSplit/>
          <w:trHeight w:val="716"/>
        </w:trPr>
        <w:tc>
          <w:tcPr>
            <w:tcW w:w="3348" w:type="dxa"/>
            <w:tcBorders>
              <w:top w:val="single" w:sz="4" w:space="0" w:color="auto"/>
            </w:tcBorders>
            <w:vAlign w:val="center"/>
          </w:tcPr>
          <w:p w:rsidR="006B0667" w:rsidRDefault="006B0667">
            <w:pPr>
              <w:rPr>
                <w:snapToGrid w:val="0"/>
                <w:kern w:val="0"/>
              </w:rPr>
            </w:pPr>
          </w:p>
        </w:tc>
        <w:tc>
          <w:tcPr>
            <w:tcW w:w="4860" w:type="dxa"/>
            <w:tcBorders>
              <w:top w:val="single" w:sz="4" w:space="0" w:color="auto"/>
            </w:tcBorders>
            <w:vAlign w:val="center"/>
          </w:tcPr>
          <w:p w:rsidR="006B0667" w:rsidRDefault="006B0667">
            <w:pPr>
              <w:rPr>
                <w:snapToGrid w:val="0"/>
                <w:kern w:val="0"/>
              </w:rPr>
            </w:pPr>
          </w:p>
        </w:tc>
      </w:tr>
    </w:tbl>
    <w:p w:rsidR="006B0667" w:rsidRDefault="00F96627">
      <w:pPr>
        <w:spacing w:line="500" w:lineRule="exact"/>
        <w:rPr>
          <w:rFonts w:ascii="仿宋_GB2312" w:eastAsia="仿宋_GB2312"/>
          <w:snapToGrid w:val="0"/>
          <w:kern w:val="0"/>
          <w:sz w:val="28"/>
          <w:szCs w:val="28"/>
        </w:rPr>
      </w:pPr>
      <w:r>
        <w:rPr>
          <w:rFonts w:ascii="仿宋_GB2312" w:eastAsia="仿宋_GB2312" w:hint="eastAsia"/>
          <w:snapToGrid w:val="0"/>
          <w:kern w:val="0"/>
          <w:sz w:val="28"/>
          <w:szCs w:val="28"/>
        </w:rPr>
        <w:t>注：1、价格应按“招标文件”中规定的货币单位填写。</w:t>
      </w:r>
    </w:p>
    <w:p w:rsidR="006B0667" w:rsidRDefault="00F96627">
      <w:pPr>
        <w:spacing w:line="500" w:lineRule="exact"/>
        <w:ind w:firstLineChars="200" w:firstLine="560"/>
        <w:rPr>
          <w:rFonts w:ascii="仿宋_GB2312" w:eastAsia="仿宋_GB2312"/>
          <w:bCs/>
          <w:snapToGrid w:val="0"/>
          <w:kern w:val="0"/>
          <w:sz w:val="28"/>
          <w:szCs w:val="28"/>
        </w:rPr>
      </w:pPr>
      <w:r>
        <w:rPr>
          <w:rFonts w:ascii="仿宋_GB2312" w:eastAsia="仿宋_GB2312" w:hint="eastAsia"/>
          <w:snapToGrid w:val="0"/>
          <w:kern w:val="0"/>
          <w:sz w:val="28"/>
          <w:szCs w:val="28"/>
        </w:rPr>
        <w:t>2、</w:t>
      </w:r>
      <w:r>
        <w:rPr>
          <w:rFonts w:ascii="仿宋_GB2312" w:eastAsia="仿宋_GB2312" w:hint="eastAsia"/>
          <w:bCs/>
          <w:snapToGrid w:val="0"/>
          <w:kern w:val="0"/>
          <w:sz w:val="28"/>
          <w:szCs w:val="28"/>
        </w:rPr>
        <w:t>投标总价低于采购预算限额的50%的，供应商必须对该报价做出报价合理性说明（说明另附“详细分项报价”）。</w:t>
      </w:r>
    </w:p>
    <w:p w:rsidR="006B0667" w:rsidRDefault="00F96627">
      <w:pPr>
        <w:spacing w:line="500" w:lineRule="exact"/>
        <w:ind w:firstLineChars="200" w:firstLine="560"/>
        <w:rPr>
          <w:rFonts w:ascii="仿宋_GB2312" w:eastAsia="仿宋_GB2312"/>
          <w:bCs/>
          <w:snapToGrid w:val="0"/>
          <w:kern w:val="0"/>
          <w:sz w:val="28"/>
          <w:szCs w:val="28"/>
        </w:rPr>
      </w:pPr>
      <w:r>
        <w:rPr>
          <w:rFonts w:ascii="仿宋_GB2312" w:eastAsia="仿宋_GB2312" w:hint="eastAsia"/>
          <w:bCs/>
          <w:snapToGrid w:val="0"/>
          <w:kern w:val="0"/>
          <w:sz w:val="28"/>
          <w:szCs w:val="28"/>
        </w:rPr>
        <w:t>①投标总价低于采购预算限额的50%、未做出报价合理性说明的，评委会有权认定为该报价低于成本价，并按投标无效处理。</w:t>
      </w:r>
    </w:p>
    <w:p w:rsidR="006B0667" w:rsidRDefault="00F96627">
      <w:pPr>
        <w:spacing w:line="500" w:lineRule="exact"/>
        <w:ind w:firstLineChars="200" w:firstLine="560"/>
        <w:rPr>
          <w:rFonts w:ascii="仿宋_GB2312" w:eastAsia="仿宋_GB2312"/>
          <w:bCs/>
          <w:snapToGrid w:val="0"/>
          <w:kern w:val="0"/>
          <w:sz w:val="28"/>
          <w:szCs w:val="28"/>
        </w:rPr>
      </w:pPr>
      <w:r>
        <w:rPr>
          <w:rFonts w:ascii="仿宋_GB2312" w:eastAsia="仿宋_GB2312" w:hint="eastAsia"/>
          <w:bCs/>
          <w:snapToGrid w:val="0"/>
          <w:kern w:val="0"/>
          <w:sz w:val="28"/>
          <w:szCs w:val="28"/>
        </w:rPr>
        <w:t>②供应商的报价说明不合理，由评委会判定该报价低于成本价。</w:t>
      </w:r>
    </w:p>
    <w:p w:rsidR="006B0667" w:rsidRDefault="00F96627">
      <w:pPr>
        <w:pStyle w:val="a4"/>
        <w:spacing w:line="500" w:lineRule="exact"/>
        <w:ind w:firstLineChars="200" w:firstLine="560"/>
        <w:rPr>
          <w:rFonts w:ascii="仿宋_GB2312" w:eastAsia="仿宋_GB2312"/>
          <w:b w:val="0"/>
          <w:bCs w:val="0"/>
          <w:snapToGrid w:val="0"/>
          <w:kern w:val="0"/>
          <w:sz w:val="28"/>
          <w:szCs w:val="28"/>
        </w:rPr>
      </w:pPr>
      <w:r>
        <w:rPr>
          <w:rFonts w:ascii="仿宋_GB2312" w:eastAsia="仿宋_GB2312" w:hint="eastAsia"/>
          <w:b w:val="0"/>
          <w:bCs w:val="0"/>
          <w:snapToGrid w:val="0"/>
          <w:kern w:val="0"/>
          <w:sz w:val="28"/>
          <w:szCs w:val="28"/>
        </w:rPr>
        <w:t>3、投标人如果需要对报价或其它内容加以说明，可在备注栏填写。</w:t>
      </w:r>
    </w:p>
    <w:p w:rsidR="006B0667" w:rsidRDefault="006B0667">
      <w:pPr>
        <w:pStyle w:val="a4"/>
        <w:spacing w:line="500" w:lineRule="exact"/>
        <w:ind w:firstLineChars="200" w:firstLine="560"/>
        <w:rPr>
          <w:rFonts w:ascii="仿宋_GB2312" w:eastAsia="仿宋_GB2312"/>
          <w:b w:val="0"/>
          <w:bCs w:val="0"/>
          <w:snapToGrid w:val="0"/>
          <w:kern w:val="0"/>
          <w:sz w:val="28"/>
          <w:szCs w:val="28"/>
        </w:rPr>
      </w:pPr>
    </w:p>
    <w:p w:rsidR="006B0667" w:rsidRDefault="006B0667">
      <w:pPr>
        <w:pStyle w:val="a4"/>
        <w:spacing w:line="500" w:lineRule="exact"/>
        <w:ind w:firstLineChars="200" w:firstLine="560"/>
        <w:rPr>
          <w:rFonts w:ascii="仿宋_GB2312" w:eastAsia="仿宋_GB2312"/>
          <w:b w:val="0"/>
          <w:bCs w:val="0"/>
          <w:snapToGrid w:val="0"/>
          <w:kern w:val="0"/>
          <w:sz w:val="28"/>
          <w:szCs w:val="28"/>
        </w:rPr>
      </w:pPr>
    </w:p>
    <w:p w:rsidR="006B0667" w:rsidRDefault="006B0667">
      <w:pPr>
        <w:pStyle w:val="a4"/>
        <w:spacing w:line="500" w:lineRule="exact"/>
        <w:ind w:firstLineChars="200" w:firstLine="560"/>
        <w:rPr>
          <w:rFonts w:ascii="仿宋_GB2312" w:eastAsia="仿宋_GB2312"/>
          <w:b w:val="0"/>
          <w:bCs w:val="0"/>
          <w:snapToGrid w:val="0"/>
          <w:kern w:val="0"/>
          <w:sz w:val="28"/>
          <w:szCs w:val="28"/>
        </w:rPr>
      </w:pPr>
    </w:p>
    <w:p w:rsidR="006B0667" w:rsidRDefault="00F96627">
      <w:pPr>
        <w:pStyle w:val="a4"/>
        <w:spacing w:line="500" w:lineRule="exact"/>
        <w:ind w:firstLineChars="200" w:firstLine="560"/>
        <w:rPr>
          <w:rFonts w:ascii="仿宋_GB2312" w:eastAsia="仿宋_GB2312"/>
          <w:b w:val="0"/>
          <w:bCs w:val="0"/>
          <w:snapToGrid w:val="0"/>
          <w:kern w:val="0"/>
          <w:sz w:val="28"/>
          <w:szCs w:val="28"/>
        </w:rPr>
      </w:pPr>
      <w:r>
        <w:rPr>
          <w:rFonts w:ascii="仿宋_GB2312" w:eastAsia="仿宋_GB2312" w:hint="eastAsia"/>
          <w:b w:val="0"/>
          <w:bCs w:val="0"/>
          <w:snapToGrid w:val="0"/>
          <w:kern w:val="0"/>
          <w:sz w:val="28"/>
          <w:szCs w:val="28"/>
        </w:rPr>
        <w:t xml:space="preserve">                      报价单位：</w:t>
      </w:r>
    </w:p>
    <w:p w:rsidR="006B0667" w:rsidRDefault="00F96627">
      <w:pPr>
        <w:pStyle w:val="a4"/>
        <w:spacing w:line="500" w:lineRule="exact"/>
        <w:ind w:firstLineChars="200" w:firstLine="560"/>
        <w:rPr>
          <w:rFonts w:ascii="仿宋_GB2312" w:eastAsia="仿宋_GB2312"/>
          <w:b w:val="0"/>
          <w:bCs w:val="0"/>
          <w:snapToGrid w:val="0"/>
          <w:kern w:val="0"/>
          <w:sz w:val="28"/>
          <w:szCs w:val="28"/>
        </w:rPr>
      </w:pPr>
      <w:r>
        <w:rPr>
          <w:rFonts w:ascii="仿宋_GB2312" w:eastAsia="仿宋_GB2312" w:hint="eastAsia"/>
          <w:b w:val="0"/>
          <w:bCs w:val="0"/>
          <w:snapToGrid w:val="0"/>
          <w:kern w:val="0"/>
          <w:sz w:val="28"/>
          <w:szCs w:val="28"/>
        </w:rPr>
        <w:t xml:space="preserve">                     （加盖公单）</w:t>
      </w:r>
    </w:p>
    <w:p w:rsidR="006B0667" w:rsidRDefault="006B0667">
      <w:pPr>
        <w:rPr>
          <w:rFonts w:ascii="仿宋_GB2312" w:eastAsia="仿宋_GB2312"/>
          <w:snapToGrid w:val="0"/>
          <w:kern w:val="0"/>
          <w:sz w:val="28"/>
          <w:szCs w:val="28"/>
        </w:rPr>
      </w:pPr>
    </w:p>
    <w:p w:rsidR="006B0667" w:rsidRDefault="006B0667"/>
    <w:sectPr w:rsidR="006B0667" w:rsidSect="006B0667">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A0F" w:rsidRDefault="00332A0F" w:rsidP="00EE2C3A">
      <w:r>
        <w:separator/>
      </w:r>
    </w:p>
  </w:endnote>
  <w:endnote w:type="continuationSeparator" w:id="0">
    <w:p w:rsidR="00332A0F" w:rsidRDefault="00332A0F" w:rsidP="00EE2C3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A0F" w:rsidRDefault="00332A0F" w:rsidP="00EE2C3A">
      <w:r>
        <w:separator/>
      </w:r>
    </w:p>
  </w:footnote>
  <w:footnote w:type="continuationSeparator" w:id="0">
    <w:p w:rsidR="00332A0F" w:rsidRDefault="00332A0F" w:rsidP="00EE2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01A1A"/>
    <w:multiLevelType w:val="singleLevel"/>
    <w:tmpl w:val="75701A1A"/>
    <w:lvl w:ilvl="0">
      <w:start w:val="1"/>
      <w:numFmt w:val="decimal"/>
      <w:pStyle w:val="2"/>
      <w:lvlText w:val="%1、"/>
      <w:legacy w:legacy="1" w:legacySpace="0" w:legacyIndent="420"/>
      <w:lvlJc w:val="left"/>
      <w:pPr>
        <w:ind w:left="464" w:hanging="420"/>
      </w:pPr>
      <w:rPr>
        <w:rFonts w:ascii="宋体" w:eastAsia="宋体" w:hint="eastAsia"/>
        <w:b w:val="0"/>
        <w:i w:val="0"/>
        <w:sz w:val="2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HorizontalSpacing w:val="105"/>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M1NzZjZjhjMmM5MjFhOGQ1YjI4MzVkODkyOTFhNGMifQ=="/>
  </w:docVars>
  <w:rsids>
    <w:rsidRoot w:val="00172A27"/>
    <w:rsid w:val="0000111C"/>
    <w:rsid w:val="00035578"/>
    <w:rsid w:val="0004081E"/>
    <w:rsid w:val="00050DF3"/>
    <w:rsid w:val="0006475A"/>
    <w:rsid w:val="00082456"/>
    <w:rsid w:val="000A3B6D"/>
    <w:rsid w:val="000A5BC8"/>
    <w:rsid w:val="000A752B"/>
    <w:rsid w:val="000C5864"/>
    <w:rsid w:val="000C6F4A"/>
    <w:rsid w:val="000D0FC4"/>
    <w:rsid w:val="000E0312"/>
    <w:rsid w:val="000F2F05"/>
    <w:rsid w:val="000F53A6"/>
    <w:rsid w:val="001136B6"/>
    <w:rsid w:val="00121164"/>
    <w:rsid w:val="001304F2"/>
    <w:rsid w:val="001362A0"/>
    <w:rsid w:val="00136764"/>
    <w:rsid w:val="0014388F"/>
    <w:rsid w:val="00153254"/>
    <w:rsid w:val="00172A27"/>
    <w:rsid w:val="00175793"/>
    <w:rsid w:val="001776AE"/>
    <w:rsid w:val="00195E42"/>
    <w:rsid w:val="001A2A39"/>
    <w:rsid w:val="001A4A46"/>
    <w:rsid w:val="001A4C76"/>
    <w:rsid w:val="001A5C03"/>
    <w:rsid w:val="001B747D"/>
    <w:rsid w:val="001C1300"/>
    <w:rsid w:val="001C2F4C"/>
    <w:rsid w:val="001C6ED7"/>
    <w:rsid w:val="001C75F5"/>
    <w:rsid w:val="001D1047"/>
    <w:rsid w:val="001D4CF8"/>
    <w:rsid w:val="001E2624"/>
    <w:rsid w:val="001E3654"/>
    <w:rsid w:val="001F6670"/>
    <w:rsid w:val="001F7455"/>
    <w:rsid w:val="002224D4"/>
    <w:rsid w:val="0023222F"/>
    <w:rsid w:val="00233714"/>
    <w:rsid w:val="002447DF"/>
    <w:rsid w:val="002462ED"/>
    <w:rsid w:val="0026143F"/>
    <w:rsid w:val="002706C7"/>
    <w:rsid w:val="002A56D2"/>
    <w:rsid w:val="002B14A6"/>
    <w:rsid w:val="002C1245"/>
    <w:rsid w:val="002C2F23"/>
    <w:rsid w:val="002D534F"/>
    <w:rsid w:val="002E027C"/>
    <w:rsid w:val="002E5FC1"/>
    <w:rsid w:val="002F21AB"/>
    <w:rsid w:val="002F3665"/>
    <w:rsid w:val="00321CB0"/>
    <w:rsid w:val="00327DD8"/>
    <w:rsid w:val="00330A59"/>
    <w:rsid w:val="00332A0F"/>
    <w:rsid w:val="003365D1"/>
    <w:rsid w:val="00343FA8"/>
    <w:rsid w:val="00352513"/>
    <w:rsid w:val="003609CC"/>
    <w:rsid w:val="00364182"/>
    <w:rsid w:val="003710C2"/>
    <w:rsid w:val="0037282B"/>
    <w:rsid w:val="00374944"/>
    <w:rsid w:val="003778A1"/>
    <w:rsid w:val="003853A6"/>
    <w:rsid w:val="003908B5"/>
    <w:rsid w:val="003921BD"/>
    <w:rsid w:val="00395A1B"/>
    <w:rsid w:val="003A52EB"/>
    <w:rsid w:val="003B3B83"/>
    <w:rsid w:val="003C37AC"/>
    <w:rsid w:val="003C3AF4"/>
    <w:rsid w:val="003C6E1F"/>
    <w:rsid w:val="003E154A"/>
    <w:rsid w:val="003F12DC"/>
    <w:rsid w:val="003F244A"/>
    <w:rsid w:val="00415105"/>
    <w:rsid w:val="004178F0"/>
    <w:rsid w:val="00423590"/>
    <w:rsid w:val="0043677F"/>
    <w:rsid w:val="00452FF9"/>
    <w:rsid w:val="00466637"/>
    <w:rsid w:val="0048098E"/>
    <w:rsid w:val="00481CF6"/>
    <w:rsid w:val="004C55C1"/>
    <w:rsid w:val="004C74DF"/>
    <w:rsid w:val="004C7F4B"/>
    <w:rsid w:val="004D0550"/>
    <w:rsid w:val="004D6F5E"/>
    <w:rsid w:val="004E2639"/>
    <w:rsid w:val="004E2C9A"/>
    <w:rsid w:val="004E6462"/>
    <w:rsid w:val="004E664E"/>
    <w:rsid w:val="00503880"/>
    <w:rsid w:val="00511677"/>
    <w:rsid w:val="005162EC"/>
    <w:rsid w:val="00524EE8"/>
    <w:rsid w:val="00526E98"/>
    <w:rsid w:val="005341D3"/>
    <w:rsid w:val="00566202"/>
    <w:rsid w:val="00581241"/>
    <w:rsid w:val="00591A6A"/>
    <w:rsid w:val="005B41F4"/>
    <w:rsid w:val="005C0552"/>
    <w:rsid w:val="005D3CAE"/>
    <w:rsid w:val="005D4724"/>
    <w:rsid w:val="005E2412"/>
    <w:rsid w:val="005E37CA"/>
    <w:rsid w:val="005F7F5A"/>
    <w:rsid w:val="0060524E"/>
    <w:rsid w:val="00632AAA"/>
    <w:rsid w:val="00641115"/>
    <w:rsid w:val="00645B08"/>
    <w:rsid w:val="00646FFE"/>
    <w:rsid w:val="0065678E"/>
    <w:rsid w:val="006630AB"/>
    <w:rsid w:val="0066659F"/>
    <w:rsid w:val="00675A05"/>
    <w:rsid w:val="00677E39"/>
    <w:rsid w:val="0068461E"/>
    <w:rsid w:val="00685187"/>
    <w:rsid w:val="00690CCC"/>
    <w:rsid w:val="006A0522"/>
    <w:rsid w:val="006B0667"/>
    <w:rsid w:val="006B4695"/>
    <w:rsid w:val="006D4D33"/>
    <w:rsid w:val="006D7E34"/>
    <w:rsid w:val="006E18E9"/>
    <w:rsid w:val="006F1743"/>
    <w:rsid w:val="006F24D6"/>
    <w:rsid w:val="006F2C29"/>
    <w:rsid w:val="006F7B8E"/>
    <w:rsid w:val="007114BB"/>
    <w:rsid w:val="00714170"/>
    <w:rsid w:val="00722B7C"/>
    <w:rsid w:val="007278A0"/>
    <w:rsid w:val="007421ED"/>
    <w:rsid w:val="0074659D"/>
    <w:rsid w:val="00765524"/>
    <w:rsid w:val="00766795"/>
    <w:rsid w:val="00772552"/>
    <w:rsid w:val="00781C73"/>
    <w:rsid w:val="00784680"/>
    <w:rsid w:val="00792688"/>
    <w:rsid w:val="0079622B"/>
    <w:rsid w:val="00796D86"/>
    <w:rsid w:val="0079754C"/>
    <w:rsid w:val="007B1D11"/>
    <w:rsid w:val="007B3241"/>
    <w:rsid w:val="007B55AF"/>
    <w:rsid w:val="007B55F8"/>
    <w:rsid w:val="007C00EF"/>
    <w:rsid w:val="007C7579"/>
    <w:rsid w:val="007F75B4"/>
    <w:rsid w:val="00802001"/>
    <w:rsid w:val="00806DE6"/>
    <w:rsid w:val="00807B00"/>
    <w:rsid w:val="00830298"/>
    <w:rsid w:val="00837AC1"/>
    <w:rsid w:val="00871FF4"/>
    <w:rsid w:val="00872A23"/>
    <w:rsid w:val="00873CA4"/>
    <w:rsid w:val="008770DA"/>
    <w:rsid w:val="008A531E"/>
    <w:rsid w:val="008B3DC7"/>
    <w:rsid w:val="008B6191"/>
    <w:rsid w:val="008C6626"/>
    <w:rsid w:val="008D44DD"/>
    <w:rsid w:val="008E5A52"/>
    <w:rsid w:val="008E5C75"/>
    <w:rsid w:val="008F6A33"/>
    <w:rsid w:val="00910788"/>
    <w:rsid w:val="00923758"/>
    <w:rsid w:val="009248C2"/>
    <w:rsid w:val="00925374"/>
    <w:rsid w:val="0093639C"/>
    <w:rsid w:val="00945453"/>
    <w:rsid w:val="00947AFF"/>
    <w:rsid w:val="00956E99"/>
    <w:rsid w:val="00957400"/>
    <w:rsid w:val="00960168"/>
    <w:rsid w:val="009623DB"/>
    <w:rsid w:val="009703E2"/>
    <w:rsid w:val="00971C19"/>
    <w:rsid w:val="00987769"/>
    <w:rsid w:val="009A63F2"/>
    <w:rsid w:val="009C32DB"/>
    <w:rsid w:val="009C5E27"/>
    <w:rsid w:val="009D3567"/>
    <w:rsid w:val="009D6884"/>
    <w:rsid w:val="009D7F88"/>
    <w:rsid w:val="00A0697F"/>
    <w:rsid w:val="00A37A26"/>
    <w:rsid w:val="00A51437"/>
    <w:rsid w:val="00A54DA3"/>
    <w:rsid w:val="00A670FC"/>
    <w:rsid w:val="00A732AC"/>
    <w:rsid w:val="00A76BDD"/>
    <w:rsid w:val="00A91B91"/>
    <w:rsid w:val="00A93F10"/>
    <w:rsid w:val="00A9656B"/>
    <w:rsid w:val="00AA0BA5"/>
    <w:rsid w:val="00AA4DA1"/>
    <w:rsid w:val="00AA54B5"/>
    <w:rsid w:val="00AB14A1"/>
    <w:rsid w:val="00AB5D08"/>
    <w:rsid w:val="00AB6925"/>
    <w:rsid w:val="00AC73CC"/>
    <w:rsid w:val="00AD4DF2"/>
    <w:rsid w:val="00AF222A"/>
    <w:rsid w:val="00B0773E"/>
    <w:rsid w:val="00B104D1"/>
    <w:rsid w:val="00B4366E"/>
    <w:rsid w:val="00B505B3"/>
    <w:rsid w:val="00B55640"/>
    <w:rsid w:val="00B57A5D"/>
    <w:rsid w:val="00B61254"/>
    <w:rsid w:val="00B82BE4"/>
    <w:rsid w:val="00B94854"/>
    <w:rsid w:val="00B96077"/>
    <w:rsid w:val="00B97429"/>
    <w:rsid w:val="00BA030C"/>
    <w:rsid w:val="00BA4CD6"/>
    <w:rsid w:val="00BB040D"/>
    <w:rsid w:val="00BB3EB3"/>
    <w:rsid w:val="00BB5886"/>
    <w:rsid w:val="00BD42FC"/>
    <w:rsid w:val="00BE018D"/>
    <w:rsid w:val="00BE023C"/>
    <w:rsid w:val="00C309DB"/>
    <w:rsid w:val="00C31D22"/>
    <w:rsid w:val="00C3215D"/>
    <w:rsid w:val="00C33A26"/>
    <w:rsid w:val="00C33A3A"/>
    <w:rsid w:val="00C45CBB"/>
    <w:rsid w:val="00C522C5"/>
    <w:rsid w:val="00C542E3"/>
    <w:rsid w:val="00C6774D"/>
    <w:rsid w:val="00C7369D"/>
    <w:rsid w:val="00C766C9"/>
    <w:rsid w:val="00C947F2"/>
    <w:rsid w:val="00CA0418"/>
    <w:rsid w:val="00CA6B40"/>
    <w:rsid w:val="00CB6BFA"/>
    <w:rsid w:val="00CF3DD1"/>
    <w:rsid w:val="00D07DA0"/>
    <w:rsid w:val="00D111B9"/>
    <w:rsid w:val="00D121C3"/>
    <w:rsid w:val="00D12E5B"/>
    <w:rsid w:val="00D14019"/>
    <w:rsid w:val="00D160C9"/>
    <w:rsid w:val="00D20669"/>
    <w:rsid w:val="00D355DE"/>
    <w:rsid w:val="00D46AD8"/>
    <w:rsid w:val="00D61962"/>
    <w:rsid w:val="00D61D78"/>
    <w:rsid w:val="00D66401"/>
    <w:rsid w:val="00D8458B"/>
    <w:rsid w:val="00D9493A"/>
    <w:rsid w:val="00D976C2"/>
    <w:rsid w:val="00D97A41"/>
    <w:rsid w:val="00DA0425"/>
    <w:rsid w:val="00DA7E93"/>
    <w:rsid w:val="00DB7EAF"/>
    <w:rsid w:val="00DC1C6A"/>
    <w:rsid w:val="00DC5D6A"/>
    <w:rsid w:val="00DD1A69"/>
    <w:rsid w:val="00DD77C3"/>
    <w:rsid w:val="00DE4852"/>
    <w:rsid w:val="00DE54CB"/>
    <w:rsid w:val="00DE6840"/>
    <w:rsid w:val="00E00F2A"/>
    <w:rsid w:val="00E111F2"/>
    <w:rsid w:val="00E24BF2"/>
    <w:rsid w:val="00E259CE"/>
    <w:rsid w:val="00E33D2B"/>
    <w:rsid w:val="00E35271"/>
    <w:rsid w:val="00E5325F"/>
    <w:rsid w:val="00E54409"/>
    <w:rsid w:val="00E8258C"/>
    <w:rsid w:val="00E93D95"/>
    <w:rsid w:val="00EA1119"/>
    <w:rsid w:val="00EB3742"/>
    <w:rsid w:val="00EB4BEE"/>
    <w:rsid w:val="00EC2C84"/>
    <w:rsid w:val="00ED25C7"/>
    <w:rsid w:val="00ED7F1A"/>
    <w:rsid w:val="00EE2C3A"/>
    <w:rsid w:val="00EF278D"/>
    <w:rsid w:val="00F1570E"/>
    <w:rsid w:val="00F17FEC"/>
    <w:rsid w:val="00F24F58"/>
    <w:rsid w:val="00F344B3"/>
    <w:rsid w:val="00F375DA"/>
    <w:rsid w:val="00F65717"/>
    <w:rsid w:val="00F743E3"/>
    <w:rsid w:val="00F935CF"/>
    <w:rsid w:val="00F96344"/>
    <w:rsid w:val="00F96627"/>
    <w:rsid w:val="00F96B7E"/>
    <w:rsid w:val="00FA62A4"/>
    <w:rsid w:val="00FB6953"/>
    <w:rsid w:val="00FC5CF1"/>
    <w:rsid w:val="00FD70BC"/>
    <w:rsid w:val="00FE12E6"/>
    <w:rsid w:val="00FE1668"/>
    <w:rsid w:val="00FE6ABC"/>
    <w:rsid w:val="00FF018D"/>
    <w:rsid w:val="00FF6D6F"/>
    <w:rsid w:val="01784EA5"/>
    <w:rsid w:val="019D1058"/>
    <w:rsid w:val="01AB7BCF"/>
    <w:rsid w:val="021D26D3"/>
    <w:rsid w:val="030C08C3"/>
    <w:rsid w:val="03146495"/>
    <w:rsid w:val="04121265"/>
    <w:rsid w:val="045D4F24"/>
    <w:rsid w:val="04702E1D"/>
    <w:rsid w:val="06175378"/>
    <w:rsid w:val="06930DCF"/>
    <w:rsid w:val="07103D9B"/>
    <w:rsid w:val="080A5221"/>
    <w:rsid w:val="084E2EF3"/>
    <w:rsid w:val="087638E8"/>
    <w:rsid w:val="09462C1F"/>
    <w:rsid w:val="095E56B8"/>
    <w:rsid w:val="09C83862"/>
    <w:rsid w:val="0B452580"/>
    <w:rsid w:val="0B533FBC"/>
    <w:rsid w:val="0BAF1AE7"/>
    <w:rsid w:val="0BE202BD"/>
    <w:rsid w:val="0DAC7B18"/>
    <w:rsid w:val="0E0721EC"/>
    <w:rsid w:val="0FC36A32"/>
    <w:rsid w:val="107B7694"/>
    <w:rsid w:val="10E66371"/>
    <w:rsid w:val="10EE708A"/>
    <w:rsid w:val="111B794B"/>
    <w:rsid w:val="126435D3"/>
    <w:rsid w:val="134426EB"/>
    <w:rsid w:val="13BF3638"/>
    <w:rsid w:val="14712881"/>
    <w:rsid w:val="15225278"/>
    <w:rsid w:val="1644103A"/>
    <w:rsid w:val="16643B82"/>
    <w:rsid w:val="17C10850"/>
    <w:rsid w:val="184C4031"/>
    <w:rsid w:val="185210A3"/>
    <w:rsid w:val="18BA3842"/>
    <w:rsid w:val="18E1254F"/>
    <w:rsid w:val="194C0BD0"/>
    <w:rsid w:val="1A6B704F"/>
    <w:rsid w:val="1B86234D"/>
    <w:rsid w:val="1BE66F01"/>
    <w:rsid w:val="1CF104B2"/>
    <w:rsid w:val="1D306616"/>
    <w:rsid w:val="1D3234E9"/>
    <w:rsid w:val="1DE575A6"/>
    <w:rsid w:val="1F9F2CD5"/>
    <w:rsid w:val="225E14AA"/>
    <w:rsid w:val="22A13FC5"/>
    <w:rsid w:val="22B46BDD"/>
    <w:rsid w:val="24DF1E08"/>
    <w:rsid w:val="255B5AB9"/>
    <w:rsid w:val="26994121"/>
    <w:rsid w:val="27B74AE4"/>
    <w:rsid w:val="27D7005D"/>
    <w:rsid w:val="29585270"/>
    <w:rsid w:val="297E67C5"/>
    <w:rsid w:val="2B1A602C"/>
    <w:rsid w:val="2BE364C6"/>
    <w:rsid w:val="2CF65B4D"/>
    <w:rsid w:val="2D1765D4"/>
    <w:rsid w:val="2EB63449"/>
    <w:rsid w:val="2F2003C4"/>
    <w:rsid w:val="2F681486"/>
    <w:rsid w:val="300F285D"/>
    <w:rsid w:val="304A78E1"/>
    <w:rsid w:val="30591893"/>
    <w:rsid w:val="30A25F51"/>
    <w:rsid w:val="319D36A0"/>
    <w:rsid w:val="32653FE9"/>
    <w:rsid w:val="326812BD"/>
    <w:rsid w:val="3268357F"/>
    <w:rsid w:val="33525ACD"/>
    <w:rsid w:val="33AD7BCE"/>
    <w:rsid w:val="34623C54"/>
    <w:rsid w:val="34E82E33"/>
    <w:rsid w:val="35841307"/>
    <w:rsid w:val="35D834E0"/>
    <w:rsid w:val="35FB6DF4"/>
    <w:rsid w:val="36B475A0"/>
    <w:rsid w:val="37122752"/>
    <w:rsid w:val="37872010"/>
    <w:rsid w:val="39926822"/>
    <w:rsid w:val="39B228C2"/>
    <w:rsid w:val="3BC37684"/>
    <w:rsid w:val="3BE212A5"/>
    <w:rsid w:val="3DB6539C"/>
    <w:rsid w:val="3E2B7EFF"/>
    <w:rsid w:val="3ED44FFB"/>
    <w:rsid w:val="3F0C1A34"/>
    <w:rsid w:val="3F5911BE"/>
    <w:rsid w:val="3FDE4499"/>
    <w:rsid w:val="40E35AEE"/>
    <w:rsid w:val="410B535B"/>
    <w:rsid w:val="413C7B53"/>
    <w:rsid w:val="41C25B6F"/>
    <w:rsid w:val="41F1177F"/>
    <w:rsid w:val="4289286E"/>
    <w:rsid w:val="43A13CFE"/>
    <w:rsid w:val="45150FD3"/>
    <w:rsid w:val="45501969"/>
    <w:rsid w:val="45DF7AA4"/>
    <w:rsid w:val="464F5A1A"/>
    <w:rsid w:val="46714173"/>
    <w:rsid w:val="46D24BDB"/>
    <w:rsid w:val="46F16012"/>
    <w:rsid w:val="47E53BBA"/>
    <w:rsid w:val="48047BF9"/>
    <w:rsid w:val="49134A6A"/>
    <w:rsid w:val="49823116"/>
    <w:rsid w:val="49D50ECD"/>
    <w:rsid w:val="4AC01995"/>
    <w:rsid w:val="4AC42881"/>
    <w:rsid w:val="4B1A19CF"/>
    <w:rsid w:val="4C893B3D"/>
    <w:rsid w:val="4D307598"/>
    <w:rsid w:val="4D3A61E7"/>
    <w:rsid w:val="4DD55BFE"/>
    <w:rsid w:val="4EC0332D"/>
    <w:rsid w:val="4ED2395D"/>
    <w:rsid w:val="4EE04E06"/>
    <w:rsid w:val="4F6056BC"/>
    <w:rsid w:val="4F916803"/>
    <w:rsid w:val="500B77B9"/>
    <w:rsid w:val="501E0961"/>
    <w:rsid w:val="506E3192"/>
    <w:rsid w:val="51E66D06"/>
    <w:rsid w:val="52D910D4"/>
    <w:rsid w:val="53302C9A"/>
    <w:rsid w:val="53771577"/>
    <w:rsid w:val="54602FE3"/>
    <w:rsid w:val="547847DD"/>
    <w:rsid w:val="558179B5"/>
    <w:rsid w:val="559060D6"/>
    <w:rsid w:val="57190E34"/>
    <w:rsid w:val="573F5887"/>
    <w:rsid w:val="587032B4"/>
    <w:rsid w:val="58B44529"/>
    <w:rsid w:val="58CE4720"/>
    <w:rsid w:val="59E13403"/>
    <w:rsid w:val="5A1E0BFC"/>
    <w:rsid w:val="5A4F5C5E"/>
    <w:rsid w:val="5AE244E5"/>
    <w:rsid w:val="5C6B599E"/>
    <w:rsid w:val="5D5966BC"/>
    <w:rsid w:val="5D60242A"/>
    <w:rsid w:val="5D610163"/>
    <w:rsid w:val="5E527E9C"/>
    <w:rsid w:val="5E8C1A18"/>
    <w:rsid w:val="5E91753A"/>
    <w:rsid w:val="5F8425F8"/>
    <w:rsid w:val="5FED0BC3"/>
    <w:rsid w:val="602D0CBA"/>
    <w:rsid w:val="605C42A5"/>
    <w:rsid w:val="609F3A39"/>
    <w:rsid w:val="612D017B"/>
    <w:rsid w:val="62972002"/>
    <w:rsid w:val="635F6C83"/>
    <w:rsid w:val="63656E4B"/>
    <w:rsid w:val="64444E8E"/>
    <w:rsid w:val="64815DE7"/>
    <w:rsid w:val="656176B2"/>
    <w:rsid w:val="65DB76BB"/>
    <w:rsid w:val="66132C4A"/>
    <w:rsid w:val="662767FB"/>
    <w:rsid w:val="665525E8"/>
    <w:rsid w:val="674F2CFA"/>
    <w:rsid w:val="67C507E7"/>
    <w:rsid w:val="6B0B6702"/>
    <w:rsid w:val="6B5572AD"/>
    <w:rsid w:val="6C8D586F"/>
    <w:rsid w:val="6CE658E1"/>
    <w:rsid w:val="6D74701A"/>
    <w:rsid w:val="6E5D24BE"/>
    <w:rsid w:val="6E7166C0"/>
    <w:rsid w:val="6EAF0BC4"/>
    <w:rsid w:val="6EE55798"/>
    <w:rsid w:val="6EFA6E61"/>
    <w:rsid w:val="6F141326"/>
    <w:rsid w:val="6F2B3BDB"/>
    <w:rsid w:val="6F6B6E71"/>
    <w:rsid w:val="6FB72B9C"/>
    <w:rsid w:val="70506DB5"/>
    <w:rsid w:val="70F931FE"/>
    <w:rsid w:val="712606F3"/>
    <w:rsid w:val="73066B82"/>
    <w:rsid w:val="73480B3D"/>
    <w:rsid w:val="73EF5152"/>
    <w:rsid w:val="74226745"/>
    <w:rsid w:val="74996280"/>
    <w:rsid w:val="749B4231"/>
    <w:rsid w:val="752453D0"/>
    <w:rsid w:val="75890754"/>
    <w:rsid w:val="76601656"/>
    <w:rsid w:val="76C40618"/>
    <w:rsid w:val="76FB3363"/>
    <w:rsid w:val="77345343"/>
    <w:rsid w:val="77426FCC"/>
    <w:rsid w:val="78883FC1"/>
    <w:rsid w:val="79133364"/>
    <w:rsid w:val="791C0864"/>
    <w:rsid w:val="794533E4"/>
    <w:rsid w:val="79ED7CAC"/>
    <w:rsid w:val="7A086CDB"/>
    <w:rsid w:val="7A1C060A"/>
    <w:rsid w:val="7AA2161D"/>
    <w:rsid w:val="7B576E7F"/>
    <w:rsid w:val="7B670C26"/>
    <w:rsid w:val="7BC7625F"/>
    <w:rsid w:val="7BD3332F"/>
    <w:rsid w:val="7C4607D9"/>
    <w:rsid w:val="7CF34CAF"/>
    <w:rsid w:val="7D2E0E62"/>
    <w:rsid w:val="7DB14E30"/>
    <w:rsid w:val="7E4A5BAA"/>
    <w:rsid w:val="7F781277"/>
    <w:rsid w:val="7F847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6B0667"/>
    <w:pPr>
      <w:widowControl w:val="0"/>
      <w:jc w:val="both"/>
    </w:pPr>
    <w:rPr>
      <w:kern w:val="2"/>
      <w:sz w:val="21"/>
      <w:szCs w:val="22"/>
    </w:rPr>
  </w:style>
  <w:style w:type="paragraph" w:styleId="3">
    <w:name w:val="heading 3"/>
    <w:basedOn w:val="a"/>
    <w:next w:val="a"/>
    <w:link w:val="3Char"/>
    <w:uiPriority w:val="9"/>
    <w:unhideWhenUsed/>
    <w:qFormat/>
    <w:rsid w:val="006B0667"/>
    <w:pPr>
      <w:keepNext/>
      <w:keepLines/>
      <w:spacing w:before="260" w:after="260" w:line="416" w:lineRule="auto"/>
      <w:outlineLvl w:val="2"/>
    </w:pPr>
    <w:rPr>
      <w:b/>
      <w:bCs/>
      <w:sz w:val="32"/>
      <w:szCs w:val="32"/>
    </w:rPr>
  </w:style>
  <w:style w:type="paragraph" w:styleId="4">
    <w:name w:val="heading 4"/>
    <w:basedOn w:val="a"/>
    <w:next w:val="a"/>
    <w:uiPriority w:val="9"/>
    <w:qFormat/>
    <w:rsid w:val="006B0667"/>
    <w:pPr>
      <w:keepNext/>
      <w:keepLines/>
      <w:spacing w:line="360" w:lineRule="auto"/>
      <w:jc w:val="center"/>
      <w:outlineLvl w:val="3"/>
    </w:pPr>
    <w:rPr>
      <w:rFonts w:ascii="Arial" w:eastAsia="仿宋"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6B0667"/>
    <w:pPr>
      <w:jc w:val="left"/>
    </w:pPr>
  </w:style>
  <w:style w:type="paragraph" w:styleId="a4">
    <w:name w:val="Body Text"/>
    <w:basedOn w:val="a"/>
    <w:next w:val="a"/>
    <w:link w:val="Char1"/>
    <w:qFormat/>
    <w:rsid w:val="006B0667"/>
    <w:pPr>
      <w:spacing w:line="360" w:lineRule="auto"/>
    </w:pPr>
    <w:rPr>
      <w:b/>
      <w:bCs/>
      <w:sz w:val="24"/>
      <w:szCs w:val="24"/>
    </w:rPr>
  </w:style>
  <w:style w:type="paragraph" w:styleId="a5">
    <w:name w:val="Body Text Indent"/>
    <w:basedOn w:val="a"/>
    <w:qFormat/>
    <w:rsid w:val="006B0667"/>
    <w:pPr>
      <w:spacing w:line="360" w:lineRule="auto"/>
      <w:ind w:firstLineChars="200" w:firstLine="420"/>
    </w:pPr>
  </w:style>
  <w:style w:type="paragraph" w:styleId="a6">
    <w:name w:val="Balloon Text"/>
    <w:basedOn w:val="a"/>
    <w:link w:val="Char0"/>
    <w:uiPriority w:val="99"/>
    <w:unhideWhenUsed/>
    <w:qFormat/>
    <w:rsid w:val="006B0667"/>
    <w:rPr>
      <w:sz w:val="18"/>
      <w:szCs w:val="18"/>
    </w:rPr>
  </w:style>
  <w:style w:type="paragraph" w:styleId="a7">
    <w:name w:val="footer"/>
    <w:basedOn w:val="a"/>
    <w:link w:val="Char2"/>
    <w:uiPriority w:val="99"/>
    <w:unhideWhenUsed/>
    <w:qFormat/>
    <w:rsid w:val="006B0667"/>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6B0667"/>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4"/>
    <w:uiPriority w:val="99"/>
    <w:unhideWhenUsed/>
    <w:qFormat/>
    <w:rsid w:val="006B0667"/>
    <w:rPr>
      <w:b/>
      <w:bCs/>
    </w:rPr>
  </w:style>
  <w:style w:type="paragraph" w:styleId="2">
    <w:name w:val="Body Text First Indent 2"/>
    <w:basedOn w:val="a5"/>
    <w:qFormat/>
    <w:rsid w:val="006B0667"/>
    <w:pPr>
      <w:numPr>
        <w:numId w:val="1"/>
      </w:numPr>
      <w:tabs>
        <w:tab w:val="left" w:pos="1050"/>
      </w:tabs>
      <w:spacing w:line="240" w:lineRule="auto"/>
      <w:ind w:left="420" w:firstLine="420"/>
    </w:pPr>
    <w:rPr>
      <w:szCs w:val="20"/>
    </w:rPr>
  </w:style>
  <w:style w:type="table" w:styleId="aa">
    <w:name w:val="Table Grid"/>
    <w:basedOn w:val="a1"/>
    <w:uiPriority w:val="59"/>
    <w:qFormat/>
    <w:rsid w:val="006B06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nhideWhenUsed/>
    <w:qFormat/>
    <w:rsid w:val="006B0667"/>
    <w:rPr>
      <w:color w:val="0000FF"/>
      <w:u w:val="single"/>
    </w:rPr>
  </w:style>
  <w:style w:type="character" w:styleId="ac">
    <w:name w:val="annotation reference"/>
    <w:basedOn w:val="a0"/>
    <w:uiPriority w:val="99"/>
    <w:unhideWhenUsed/>
    <w:rsid w:val="006B0667"/>
    <w:rPr>
      <w:sz w:val="21"/>
      <w:szCs w:val="21"/>
    </w:rPr>
  </w:style>
  <w:style w:type="character" w:customStyle="1" w:styleId="3Char">
    <w:name w:val="标题 3 Char"/>
    <w:basedOn w:val="a0"/>
    <w:link w:val="3"/>
    <w:uiPriority w:val="9"/>
    <w:semiHidden/>
    <w:rsid w:val="006B0667"/>
    <w:rPr>
      <w:b/>
      <w:bCs/>
      <w:kern w:val="2"/>
      <w:sz w:val="32"/>
      <w:szCs w:val="32"/>
    </w:rPr>
  </w:style>
  <w:style w:type="character" w:customStyle="1" w:styleId="Char">
    <w:name w:val="批注文字 Char"/>
    <w:basedOn w:val="a0"/>
    <w:link w:val="a3"/>
    <w:uiPriority w:val="99"/>
    <w:semiHidden/>
    <w:qFormat/>
    <w:rsid w:val="006B0667"/>
    <w:rPr>
      <w:kern w:val="2"/>
      <w:sz w:val="21"/>
      <w:szCs w:val="22"/>
    </w:rPr>
  </w:style>
  <w:style w:type="character" w:customStyle="1" w:styleId="Char5">
    <w:name w:val="正文文本 Char"/>
    <w:basedOn w:val="a0"/>
    <w:link w:val="a4"/>
    <w:uiPriority w:val="99"/>
    <w:semiHidden/>
    <w:qFormat/>
    <w:rsid w:val="006B0667"/>
    <w:rPr>
      <w:kern w:val="2"/>
      <w:sz w:val="21"/>
      <w:szCs w:val="22"/>
    </w:rPr>
  </w:style>
  <w:style w:type="character" w:customStyle="1" w:styleId="Char0">
    <w:name w:val="批注框文本 Char"/>
    <w:basedOn w:val="a0"/>
    <w:link w:val="a6"/>
    <w:uiPriority w:val="99"/>
    <w:semiHidden/>
    <w:qFormat/>
    <w:rsid w:val="006B0667"/>
    <w:rPr>
      <w:kern w:val="2"/>
      <w:sz w:val="18"/>
      <w:szCs w:val="18"/>
    </w:rPr>
  </w:style>
  <w:style w:type="character" w:customStyle="1" w:styleId="Char2">
    <w:name w:val="页脚 Char"/>
    <w:basedOn w:val="a0"/>
    <w:link w:val="a7"/>
    <w:uiPriority w:val="99"/>
    <w:semiHidden/>
    <w:qFormat/>
    <w:rsid w:val="006B0667"/>
    <w:rPr>
      <w:sz w:val="18"/>
      <w:szCs w:val="18"/>
    </w:rPr>
  </w:style>
  <w:style w:type="character" w:customStyle="1" w:styleId="Char3">
    <w:name w:val="页眉 Char"/>
    <w:basedOn w:val="a0"/>
    <w:link w:val="a8"/>
    <w:uiPriority w:val="99"/>
    <w:semiHidden/>
    <w:qFormat/>
    <w:rsid w:val="006B0667"/>
    <w:rPr>
      <w:sz w:val="18"/>
      <w:szCs w:val="18"/>
    </w:rPr>
  </w:style>
  <w:style w:type="character" w:customStyle="1" w:styleId="Char4">
    <w:name w:val="批注主题 Char"/>
    <w:basedOn w:val="Char"/>
    <w:link w:val="a9"/>
    <w:uiPriority w:val="99"/>
    <w:semiHidden/>
    <w:qFormat/>
    <w:rsid w:val="006B0667"/>
    <w:rPr>
      <w:b/>
      <w:bCs/>
    </w:rPr>
  </w:style>
  <w:style w:type="character" w:customStyle="1" w:styleId="Char1">
    <w:name w:val="正文文本 Char1"/>
    <w:link w:val="a4"/>
    <w:qFormat/>
    <w:rsid w:val="006B0667"/>
    <w:rPr>
      <w:rFonts w:ascii="Times New Roman" w:hAnsi="Times New Roman"/>
      <w:b/>
      <w:bCs/>
      <w:kern w:val="2"/>
      <w:sz w:val="24"/>
      <w:szCs w:val="24"/>
    </w:rPr>
  </w:style>
  <w:style w:type="character" w:customStyle="1" w:styleId="font11">
    <w:name w:val="font11"/>
    <w:basedOn w:val="a0"/>
    <w:qFormat/>
    <w:rsid w:val="006B0667"/>
    <w:rPr>
      <w:rFonts w:ascii="宋体" w:eastAsia="宋体" w:hAnsi="宋体" w:cs="宋体" w:hint="eastAsia"/>
      <w:color w:val="000000"/>
      <w:sz w:val="20"/>
      <w:szCs w:val="20"/>
      <w:u w:val="none"/>
    </w:rPr>
  </w:style>
  <w:style w:type="paragraph" w:customStyle="1" w:styleId="1">
    <w:name w:val="列出段落1"/>
    <w:basedOn w:val="a"/>
    <w:uiPriority w:val="34"/>
    <w:qFormat/>
    <w:rsid w:val="006B0667"/>
    <w:pPr>
      <w:widowControl/>
      <w:spacing w:after="200" w:line="276" w:lineRule="auto"/>
      <w:ind w:left="720"/>
      <w:contextualSpacing/>
      <w:jc w:val="left"/>
    </w:pPr>
    <w:rPr>
      <w:rFonts w:ascii="Calibri" w:hAnsi="Calibri"/>
      <w:kern w:val="0"/>
      <w:sz w:val="22"/>
    </w:rPr>
  </w:style>
  <w:style w:type="paragraph" w:customStyle="1" w:styleId="Style2">
    <w:name w:val="_Style 2"/>
    <w:basedOn w:val="a"/>
    <w:uiPriority w:val="34"/>
    <w:qFormat/>
    <w:rsid w:val="006B0667"/>
    <w:pPr>
      <w:ind w:firstLineChars="200" w:firstLine="420"/>
    </w:pPr>
    <w:rPr>
      <w:color w:val="000000"/>
      <w:sz w:val="30"/>
      <w:szCs w:val="24"/>
      <w:u w:val="single"/>
    </w:rPr>
  </w:style>
  <w:style w:type="paragraph" w:styleId="ad">
    <w:name w:val="List Paragraph"/>
    <w:basedOn w:val="a"/>
    <w:uiPriority w:val="34"/>
    <w:qFormat/>
    <w:rsid w:val="006B0667"/>
    <w:pPr>
      <w:ind w:firstLineChars="200" w:firstLine="420"/>
    </w:pPr>
  </w:style>
  <w:style w:type="paragraph" w:customStyle="1" w:styleId="CM74">
    <w:name w:val="CM74"/>
    <w:basedOn w:val="a"/>
    <w:next w:val="a"/>
    <w:qFormat/>
    <w:rsid w:val="006B0667"/>
    <w:pPr>
      <w:autoSpaceDE w:val="0"/>
      <w:autoSpaceDN w:val="0"/>
      <w:adjustRightInd w:val="0"/>
      <w:spacing w:after="105"/>
      <w:jc w:val="left"/>
    </w:pPr>
    <w:rPr>
      <w:rFonts w:ascii="黑体" w:eastAsia="黑体" w:hAnsi="Calibri"/>
      <w:kern w:val="0"/>
      <w:sz w:val="24"/>
      <w:szCs w:val="24"/>
    </w:rPr>
  </w:style>
  <w:style w:type="paragraph" w:customStyle="1" w:styleId="TableParagraph">
    <w:name w:val="Table Paragraph"/>
    <w:basedOn w:val="a"/>
    <w:uiPriority w:val="1"/>
    <w:qFormat/>
    <w:rsid w:val="006B0667"/>
    <w:pPr>
      <w:autoSpaceDE w:val="0"/>
      <w:autoSpaceDN w:val="0"/>
      <w:adjustRightInd w:val="0"/>
      <w:jc w:val="left"/>
    </w:pPr>
    <w:rPr>
      <w:rFonts w:asci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1832</Words>
  <Characters>10445</Characters>
  <Application>Microsoft Office Word</Application>
  <DocSecurity>0</DocSecurity>
  <Lines>87</Lines>
  <Paragraphs>24</Paragraphs>
  <ScaleCrop>false</ScaleCrop>
  <Company>Microsoft</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185</cp:revision>
  <cp:lastPrinted>2020-01-02T08:45:00Z</cp:lastPrinted>
  <dcterms:created xsi:type="dcterms:W3CDTF">2019-04-16T02:23:00Z</dcterms:created>
  <dcterms:modified xsi:type="dcterms:W3CDTF">2023-07-24T01:22:00Z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09EC8CAFBAD44C3192B74E8564B5BE3B_13</vt:lpwstr>
  </property>
</Properties>
</file>