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ascii="仿宋" w:hAnsi="仿宋" w:eastAsia="仿宋"/>
          <w:b/>
          <w:sz w:val="36"/>
          <w:szCs w:val="36"/>
        </w:rPr>
      </w:pPr>
      <w:bookmarkStart w:id="0" w:name="_GoBack"/>
      <w:bookmarkEnd w:id="0"/>
      <w:r>
        <w:rPr>
          <w:rFonts w:hint="eastAsia" w:ascii="仿宋" w:hAnsi="仿宋" w:eastAsia="仿宋"/>
          <w:b/>
          <w:sz w:val="36"/>
          <w:szCs w:val="36"/>
        </w:rPr>
        <w:t>采购项目需求</w:t>
      </w:r>
    </w:p>
    <w:p>
      <w:pPr>
        <w:spacing w:line="360" w:lineRule="auto"/>
        <w:ind w:firstLine="480" w:firstLineChars="200"/>
        <w:rPr>
          <w:rFonts w:ascii="仿宋" w:hAnsi="仿宋" w:eastAsia="仿宋"/>
          <w:sz w:val="24"/>
          <w:szCs w:val="21"/>
        </w:rPr>
      </w:pPr>
    </w:p>
    <w:p>
      <w:pPr>
        <w:widowControl/>
        <w:jc w:val="left"/>
      </w:pPr>
      <w:r>
        <w:rPr>
          <w:rFonts w:hint="eastAsia" w:ascii="仿宋" w:hAnsi="仿宋" w:eastAsia="仿宋"/>
          <w:b/>
          <w:bCs/>
          <w:sz w:val="28"/>
          <w:szCs w:val="21"/>
        </w:rPr>
        <w:t>一、采购预算</w:t>
      </w:r>
    </w:p>
    <w:tbl>
      <w:tblPr>
        <w:tblStyle w:val="16"/>
        <w:tblW w:w="944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874"/>
        <w:gridCol w:w="1035"/>
        <w:gridCol w:w="1725"/>
        <w:gridCol w:w="17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3874"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03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725"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最高投标限价</w:t>
            </w:r>
          </w:p>
        </w:tc>
        <w:tc>
          <w:tcPr>
            <w:tcW w:w="1737"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3874"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eastAsia="zh-CN"/>
              </w:rPr>
              <w:t>数控超声波清洗仪采购项目</w:t>
            </w:r>
          </w:p>
        </w:tc>
        <w:tc>
          <w:tcPr>
            <w:tcW w:w="1035" w:type="dxa"/>
            <w:noWrap w:val="0"/>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4台</w:t>
            </w:r>
          </w:p>
        </w:tc>
        <w:tc>
          <w:tcPr>
            <w:tcW w:w="1725" w:type="dxa"/>
            <w:noWrap w:val="0"/>
            <w:vAlign w:val="center"/>
          </w:tcPr>
          <w:p>
            <w:pPr>
              <w:spacing w:line="360" w:lineRule="auto"/>
              <w:jc w:val="center"/>
              <w:rPr>
                <w:rFonts w:hint="eastAsia" w:ascii="仿宋" w:hAnsi="仿宋" w:eastAsia="仿宋"/>
                <w:kern w:val="0"/>
                <w:sz w:val="24"/>
                <w:szCs w:val="24"/>
              </w:rPr>
            </w:pPr>
            <w:r>
              <w:rPr>
                <w:rFonts w:hint="eastAsia" w:ascii="仿宋" w:hAnsi="仿宋" w:eastAsia="仿宋"/>
                <w:kern w:val="0"/>
                <w:sz w:val="24"/>
                <w:szCs w:val="24"/>
                <w:lang w:val="en-US" w:eastAsia="zh-CN"/>
              </w:rPr>
              <w:t>8</w:t>
            </w:r>
            <w:r>
              <w:rPr>
                <w:rFonts w:hint="eastAsia" w:ascii="仿宋" w:hAnsi="仿宋" w:eastAsia="仿宋"/>
                <w:kern w:val="0"/>
                <w:sz w:val="24"/>
                <w:szCs w:val="24"/>
              </w:rPr>
              <w:t>万元</w:t>
            </w:r>
          </w:p>
        </w:tc>
        <w:tc>
          <w:tcPr>
            <w:tcW w:w="1737" w:type="dxa"/>
            <w:noWrap w:val="0"/>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lang w:val="en-US" w:eastAsia="zh-CN"/>
              </w:rPr>
              <w:t>拒绝</w:t>
            </w:r>
            <w:r>
              <w:rPr>
                <w:rFonts w:hint="eastAsia" w:ascii="仿宋" w:hAnsi="仿宋" w:eastAsia="仿宋"/>
                <w:sz w:val="24"/>
                <w:szCs w:val="24"/>
              </w:rPr>
              <w:t>进口</w:t>
            </w:r>
          </w:p>
        </w:tc>
      </w:tr>
    </w:tbl>
    <w:p>
      <w:pPr>
        <w:widowControl/>
        <w:spacing w:line="276" w:lineRule="auto"/>
        <w:ind w:firstLine="657" w:firstLineChars="299"/>
        <w:jc w:val="left"/>
        <w:rPr>
          <w:rFonts w:ascii="仿宋" w:hAnsi="仿宋" w:eastAsia="仿宋"/>
          <w:bCs/>
          <w:sz w:val="22"/>
          <w:szCs w:val="21"/>
        </w:rPr>
      </w:pPr>
    </w:p>
    <w:p/>
    <w:p>
      <w:pPr>
        <w:widowControl/>
        <w:jc w:val="left"/>
        <w:rPr>
          <w:rFonts w:hint="default" w:ascii="仿宋" w:hAnsi="仿宋" w:eastAsia="仿宋"/>
          <w:b/>
          <w:bCs/>
          <w:sz w:val="28"/>
          <w:szCs w:val="21"/>
          <w:lang w:val="en-US" w:eastAsia="zh-CN"/>
        </w:rPr>
      </w:pPr>
      <w:r>
        <w:rPr>
          <w:rFonts w:hint="eastAsia" w:ascii="仿宋" w:hAnsi="仿宋" w:eastAsia="仿宋"/>
          <w:b/>
          <w:bCs/>
          <w:sz w:val="28"/>
          <w:szCs w:val="21"/>
        </w:rPr>
        <w:t>二、</w:t>
      </w:r>
      <w:r>
        <w:rPr>
          <w:rFonts w:hint="eastAsia" w:ascii="仿宋" w:hAnsi="仿宋" w:eastAsia="仿宋"/>
          <w:b/>
          <w:bCs/>
          <w:sz w:val="28"/>
          <w:szCs w:val="21"/>
          <w:lang w:val="en-US" w:eastAsia="zh-CN"/>
        </w:rPr>
        <w:t>采购明细清单（一台配备清单，共45台）</w:t>
      </w:r>
    </w:p>
    <w:tbl>
      <w:tblPr>
        <w:tblStyle w:val="17"/>
        <w:tblW w:w="998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4"/>
        <w:gridCol w:w="5277"/>
        <w:gridCol w:w="1537"/>
        <w:gridCol w:w="1538"/>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1634"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5277" w:type="dxa"/>
            <w:tcBorders>
              <w:tl2br w:val="nil"/>
              <w:tr2bl w:val="nil"/>
            </w:tcBorders>
            <w:shd w:val="clear" w:color="auto" w:fill="C6D9F0" w:themeFill="text2" w:themeFillTint="33"/>
            <w:vAlign w:val="center"/>
          </w:tcPr>
          <w:p>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货物名称</w:t>
            </w:r>
          </w:p>
        </w:tc>
        <w:tc>
          <w:tcPr>
            <w:tcW w:w="1537"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数量</w:t>
            </w:r>
          </w:p>
        </w:tc>
        <w:tc>
          <w:tcPr>
            <w:tcW w:w="1538"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单位</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PrEx>
        <w:trPr>
          <w:jc w:val="center"/>
        </w:trPr>
        <w:tc>
          <w:tcPr>
            <w:tcW w:w="1634"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5277" w:type="dxa"/>
            <w:tcBorders>
              <w:tl2br w:val="nil"/>
              <w:tr2bl w:val="nil"/>
            </w:tcBorders>
            <w:vAlign w:val="center"/>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主机</w:t>
            </w:r>
          </w:p>
        </w:tc>
        <w:tc>
          <w:tcPr>
            <w:tcW w:w="1537"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538"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台</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4"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5277" w:type="dxa"/>
            <w:tcBorders>
              <w:tl2br w:val="nil"/>
              <w:tr2bl w:val="nil"/>
            </w:tcBorders>
            <w:vAlign w:val="center"/>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电源</w:t>
            </w:r>
          </w:p>
        </w:tc>
        <w:tc>
          <w:tcPr>
            <w:tcW w:w="1537"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538"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个</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4"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3</w:t>
            </w:r>
          </w:p>
        </w:tc>
        <w:tc>
          <w:tcPr>
            <w:tcW w:w="5277" w:type="dxa"/>
            <w:tcBorders>
              <w:tl2br w:val="nil"/>
              <w:tr2bl w:val="nil"/>
            </w:tcBorders>
            <w:vAlign w:val="top"/>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清洗篮</w:t>
            </w:r>
          </w:p>
        </w:tc>
        <w:tc>
          <w:tcPr>
            <w:tcW w:w="1537" w:type="dxa"/>
            <w:tcBorders>
              <w:tl2br w:val="nil"/>
              <w:tr2bl w:val="nil"/>
            </w:tcBorders>
            <w:vAlign w:val="center"/>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1</w:t>
            </w:r>
          </w:p>
        </w:tc>
        <w:tc>
          <w:tcPr>
            <w:tcW w:w="1538" w:type="dxa"/>
            <w:tcBorders>
              <w:tl2br w:val="nil"/>
              <w:tr2bl w:val="nil"/>
            </w:tcBorders>
            <w:vAlign w:val="center"/>
          </w:tcPr>
          <w:p>
            <w:pPr>
              <w:widowControl/>
              <w:spacing w:line="360" w:lineRule="auto"/>
              <w:jc w:val="center"/>
              <w:rPr>
                <w:rFonts w:hint="eastAsia" w:ascii="仿宋" w:hAnsi="仿宋" w:eastAsia="仿宋"/>
                <w:bCs/>
                <w:sz w:val="24"/>
                <w:szCs w:val="24"/>
                <w:lang w:val="en-US" w:eastAsia="zh-CN"/>
              </w:rPr>
            </w:pPr>
            <w:r>
              <w:rPr>
                <w:rFonts w:hint="eastAsia" w:ascii="仿宋" w:hAnsi="仿宋" w:eastAsia="仿宋"/>
                <w:bCs/>
                <w:sz w:val="24"/>
                <w:szCs w:val="24"/>
                <w:lang w:val="en-US" w:eastAsia="zh-CN"/>
              </w:rPr>
              <w:t>个</w:t>
            </w:r>
          </w:p>
        </w:tc>
      </w:tr>
    </w:tbl>
    <w:p>
      <w:pPr>
        <w:widowControl/>
        <w:jc w:val="left"/>
        <w:rPr>
          <w:rFonts w:hint="eastAsia" w:ascii="仿宋" w:hAnsi="仿宋" w:eastAsia="仿宋"/>
          <w:b/>
          <w:bCs/>
          <w:sz w:val="28"/>
          <w:szCs w:val="21"/>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三、</w:t>
      </w:r>
      <w:r>
        <w:rPr>
          <w:rFonts w:hint="eastAsia" w:ascii="仿宋" w:hAnsi="仿宋" w:eastAsia="仿宋"/>
          <w:b/>
          <w:bCs/>
          <w:sz w:val="28"/>
          <w:szCs w:val="21"/>
        </w:rPr>
        <w:t>技术需求</w:t>
      </w:r>
      <w:r>
        <w:rPr>
          <w:rFonts w:hint="eastAsia" w:ascii="仿宋" w:hAnsi="仿宋" w:eastAsia="仿宋"/>
          <w:b/>
          <w:bCs/>
          <w:sz w:val="28"/>
          <w:szCs w:val="21"/>
          <w:lang w:eastAsia="zh-CN"/>
        </w:rPr>
        <w:t>（数控超声波清洗仪）</w:t>
      </w:r>
    </w:p>
    <w:tbl>
      <w:tblPr>
        <w:tblStyle w:val="17"/>
        <w:tblW w:w="10046" w:type="dxa"/>
        <w:jc w:val="center"/>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3"/>
        <w:gridCol w:w="9063"/>
      </w:tblGrid>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tblHeader/>
          <w:jc w:val="center"/>
        </w:trPr>
        <w:tc>
          <w:tcPr>
            <w:tcW w:w="983" w:type="dxa"/>
            <w:tcBorders>
              <w:tl2br w:val="nil"/>
              <w:tr2bl w:val="nil"/>
            </w:tcBorders>
            <w:shd w:val="clear" w:color="auto" w:fill="C6D9F0" w:themeFill="text2" w:themeFillTint="33"/>
            <w:vAlign w:val="center"/>
          </w:tcPr>
          <w:p>
            <w:pPr>
              <w:widowControl/>
              <w:spacing w:line="360" w:lineRule="auto"/>
              <w:jc w:val="center"/>
              <w:rPr>
                <w:rFonts w:hint="eastAsia" w:ascii="仿宋" w:hAnsi="仿宋" w:eastAsia="仿宋"/>
                <w:b/>
                <w:bCs/>
                <w:sz w:val="24"/>
                <w:szCs w:val="24"/>
              </w:rPr>
            </w:pPr>
            <w:r>
              <w:rPr>
                <w:rFonts w:hint="eastAsia" w:ascii="仿宋" w:hAnsi="仿宋" w:eastAsia="仿宋"/>
                <w:b/>
                <w:bCs/>
                <w:sz w:val="24"/>
                <w:szCs w:val="24"/>
              </w:rPr>
              <w:t>序号</w:t>
            </w:r>
          </w:p>
        </w:tc>
        <w:tc>
          <w:tcPr>
            <w:tcW w:w="9063" w:type="dxa"/>
            <w:tcBorders>
              <w:tl2br w:val="nil"/>
              <w:tr2bl w:val="nil"/>
            </w:tcBorders>
            <w:shd w:val="clear" w:color="auto" w:fill="C6D9F0" w:themeFill="text2" w:themeFillTint="33"/>
            <w:vAlign w:val="center"/>
          </w:tcPr>
          <w:p>
            <w:pPr>
              <w:widowControl/>
              <w:spacing w:line="360" w:lineRule="auto"/>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具体技术参数</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▲1</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容量≧10L</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2</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时间可调 1-999min</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3</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仪器外壳需采用不易生锈的材质</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具有加热功能</w:t>
            </w:r>
          </w:p>
        </w:tc>
      </w:tr>
      <w:tr>
        <w:tblPrEx>
          <w:tblBorders>
            <w:top w:val="double" w:color="000000" w:themeColor="text1" w:sz="4" w:space="0"/>
            <w:left w:val="double" w:color="000000" w:themeColor="text1" w:sz="4" w:space="0"/>
            <w:bottom w:val="double" w:color="000000" w:themeColor="text1" w:sz="4" w:space="0"/>
            <w:right w:val="doub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3" w:type="dxa"/>
            <w:tcBorders>
              <w:tl2br w:val="nil"/>
              <w:tr2bl w:val="nil"/>
            </w:tcBorders>
            <w:vAlign w:val="center"/>
          </w:tcPr>
          <w:p>
            <w:pPr>
              <w:widowControl/>
              <w:spacing w:line="360" w:lineRule="auto"/>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5</w:t>
            </w:r>
          </w:p>
        </w:tc>
        <w:tc>
          <w:tcPr>
            <w:tcW w:w="9063" w:type="dxa"/>
            <w:tcBorders>
              <w:tl2br w:val="nil"/>
              <w:tr2bl w:val="nil"/>
            </w:tcBorders>
            <w:vAlign w:val="center"/>
          </w:tcPr>
          <w:p>
            <w:pPr>
              <w:widowControl/>
              <w:spacing w:line="360" w:lineRule="auto"/>
              <w:jc w:val="both"/>
              <w:rPr>
                <w:rFonts w:hint="eastAsia" w:ascii="仿宋" w:hAnsi="仿宋" w:eastAsia="仿宋"/>
                <w:bCs/>
                <w:sz w:val="24"/>
                <w:szCs w:val="24"/>
                <w:lang w:val="en-US" w:eastAsia="zh-CN"/>
              </w:rPr>
            </w:pPr>
            <w:r>
              <w:rPr>
                <w:rFonts w:hint="eastAsia" w:ascii="仿宋" w:hAnsi="仿宋" w:eastAsia="仿宋"/>
                <w:bCs/>
                <w:sz w:val="24"/>
                <w:szCs w:val="24"/>
                <w:lang w:val="en-US" w:eastAsia="zh-CN"/>
              </w:rPr>
              <w:t>仪器换水操作便捷</w:t>
            </w:r>
          </w:p>
        </w:tc>
      </w:tr>
    </w:tbl>
    <w:p>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pPr>
        <w:widowControl/>
        <w:ind w:firstLine="773" w:firstLineChars="350"/>
        <w:jc w:val="left"/>
        <w:rPr>
          <w:rFonts w:ascii="仿宋" w:hAnsi="仿宋" w:eastAsia="仿宋"/>
          <w:bCs/>
          <w:sz w:val="22"/>
          <w:szCs w:val="21"/>
        </w:rPr>
      </w:pPr>
      <w:r>
        <w:rPr>
          <w:rFonts w:hint="eastAsia" w:ascii="仿宋" w:hAnsi="仿宋" w:eastAsia="仿宋"/>
          <w:b/>
          <w:bCs/>
          <w:color w:val="FF0000"/>
          <w:sz w:val="22"/>
          <w:szCs w:val="21"/>
        </w:rPr>
        <w:t>2、加注“▲”的条款要求为重要技术参数，均须要提供产品原厂说明书或产品彩页等相关证明材料进行佐证，</w:t>
      </w:r>
      <w:r>
        <w:rPr>
          <w:rFonts w:hint="eastAsia" w:ascii="仿宋" w:hAnsi="仿宋" w:eastAsia="仿宋"/>
          <w:bCs/>
          <w:sz w:val="22"/>
          <w:szCs w:val="21"/>
        </w:rPr>
        <w:t>如不满足或负偏离将按投标人须知26.4的评分细则进行扣分。</w:t>
      </w:r>
    </w:p>
    <w:p>
      <w:pPr>
        <w:widowControl/>
        <w:ind w:firstLine="770" w:firstLineChars="350"/>
        <w:jc w:val="left"/>
        <w:rPr>
          <w:rFonts w:ascii="仿宋" w:hAnsi="仿宋" w:eastAsia="仿宋"/>
          <w:bCs/>
          <w:sz w:val="22"/>
          <w:szCs w:val="21"/>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四</w:t>
      </w:r>
      <w:r>
        <w:rPr>
          <w:rFonts w:hint="eastAsia" w:ascii="仿宋" w:hAnsi="仿宋" w:eastAsia="仿宋"/>
          <w:b/>
          <w:bCs/>
          <w:sz w:val="28"/>
          <w:szCs w:val="21"/>
        </w:rPr>
        <w:t>、商务需求</w:t>
      </w:r>
    </w:p>
    <w:tbl>
      <w:tblPr>
        <w:tblStyle w:val="16"/>
        <w:tblW w:w="993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73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843"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目录</w:t>
            </w:r>
          </w:p>
        </w:tc>
        <w:tc>
          <w:tcPr>
            <w:tcW w:w="7384" w:type="dxa"/>
            <w:tcBorders>
              <w:tl2br w:val="nil"/>
              <w:tr2bl w:val="nil"/>
            </w:tcBorders>
            <w:shd w:val="clear" w:color="auto" w:fill="C6D9F1"/>
            <w:noWrap w:val="0"/>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招商务要求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（一）免费保修期内售后服务要求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维修及维护服务</w:t>
            </w:r>
          </w:p>
        </w:tc>
        <w:tc>
          <w:tcPr>
            <w:tcW w:w="7384" w:type="dxa"/>
            <w:tcBorders>
              <w:tl2br w:val="nil"/>
              <w:tr2bl w:val="nil"/>
            </w:tcBorders>
            <w:noWrap w:val="0"/>
            <w:vAlign w:val="center"/>
          </w:tcPr>
          <w:p>
            <w:pPr>
              <w:spacing w:line="360" w:lineRule="auto"/>
              <w:rPr>
                <w:rFonts w:hint="eastAsia" w:ascii="仿宋" w:hAnsi="仿宋" w:eastAsia="仿宋" w:cs="仿宋"/>
                <w:b/>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b/>
                <w:color w:val="000000"/>
                <w:sz w:val="24"/>
                <w:szCs w:val="24"/>
                <w:highlight w:val="yellow"/>
              </w:rPr>
              <w:t>1）</w:t>
            </w:r>
            <w:r>
              <w:rPr>
                <w:rFonts w:hint="eastAsia" w:ascii="仿宋" w:hAnsi="仿宋" w:eastAsia="仿宋" w:cs="仿宋"/>
                <w:b/>
                <w:bCs/>
                <w:color w:val="000000"/>
                <w:sz w:val="24"/>
                <w:szCs w:val="24"/>
                <w:highlight w:val="yellow"/>
              </w:rPr>
              <w:t>整机免费保修期</w:t>
            </w:r>
            <w:r>
              <w:rPr>
                <w:rFonts w:hint="eastAsia" w:ascii="仿宋" w:hAnsi="仿宋" w:eastAsia="仿宋" w:cs="仿宋"/>
                <w:b/>
                <w:bCs/>
                <w:color w:val="000000"/>
                <w:sz w:val="24"/>
                <w:szCs w:val="24"/>
                <w:highlight w:val="yellow"/>
                <w:lang w:val="en-US" w:eastAsia="zh-CN"/>
              </w:rPr>
              <w:t>3</w:t>
            </w:r>
            <w:r>
              <w:rPr>
                <w:rFonts w:hint="eastAsia" w:ascii="仿宋" w:hAnsi="仿宋" w:eastAsia="仿宋" w:cs="仿宋"/>
                <w:b/>
                <w:bCs/>
                <w:color w:val="000000"/>
                <w:sz w:val="24"/>
                <w:szCs w:val="24"/>
                <w:highlight w:val="yellow"/>
              </w:rPr>
              <w:t>年</w:t>
            </w: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rPr>
              <w:t>终身维修，时间自交付使用之日起计算</w:t>
            </w:r>
            <w:r>
              <w:rPr>
                <w:rFonts w:hint="eastAsia" w:ascii="仿宋" w:hAnsi="仿宋" w:eastAsia="仿宋" w:cs="仿宋"/>
                <w:b/>
                <w:color w:val="000000"/>
                <w:sz w:val="24"/>
                <w:szCs w:val="24"/>
                <w:highlight w:val="yellow"/>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2）保修期内,年度定期预防性维护保养次数应不少于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4</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次。保修期内免费更换零配件、免工时费。</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4）投标人负责货物的终身维修，保证</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8</w:t>
            </w:r>
            <w:r>
              <w:rPr>
                <w:rFonts w:hint="eastAsia" w:ascii="仿宋" w:hAnsi="仿宋" w:eastAsia="仿宋" w:cs="仿宋"/>
                <w:bCs/>
                <w:color w:val="000000"/>
                <w:sz w:val="24"/>
                <w:szCs w:val="24"/>
                <w:u w:val="single"/>
              </w:rPr>
              <w:t xml:space="preserve"> </w:t>
            </w:r>
            <w:r>
              <w:rPr>
                <w:rFonts w:hint="eastAsia" w:ascii="仿宋" w:hAnsi="仿宋" w:eastAsia="仿宋" w:cs="仿宋"/>
                <w:color w:val="000000"/>
                <w:sz w:val="24"/>
                <w:szCs w:val="24"/>
              </w:rPr>
              <w:t>年以上供应维修配件，</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年内免费提供软件升级服务。</w:t>
            </w:r>
          </w:p>
          <w:p>
            <w:pPr>
              <w:spacing w:line="360" w:lineRule="auto"/>
              <w:ind w:left="420" w:hanging="480" w:hanging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▲5）投标人提供的仪器设备的生产日期需要在一年半内生产。【</w:t>
            </w:r>
            <w:r>
              <w:rPr>
                <w:rFonts w:hint="eastAsia" w:ascii="仿宋" w:hAnsi="仿宋" w:eastAsia="仿宋" w:cs="仿宋"/>
                <w:b/>
                <w:bCs w:val="0"/>
                <w:color w:val="FF0000"/>
                <w:sz w:val="24"/>
                <w:szCs w:val="24"/>
                <w:highlight w:val="none"/>
                <w:lang w:val="en-US" w:eastAsia="zh-CN"/>
              </w:rPr>
              <w:t>生产日期需提供承诺书，格式自拟</w:t>
            </w:r>
            <w:r>
              <w:rPr>
                <w:rFonts w:hint="eastAsia" w:ascii="仿宋" w:hAnsi="仿宋" w:eastAsia="仿宋" w:cs="仿宋"/>
                <w:b w:val="0"/>
                <w:bCs/>
                <w:color w:val="000000"/>
                <w:sz w:val="24"/>
                <w:szCs w:val="24"/>
                <w:highlight w:val="none"/>
                <w:lang w:val="en-US" w:eastAsia="zh-CN"/>
              </w:rPr>
              <w:t>】</w:t>
            </w:r>
          </w:p>
          <w:p>
            <w:pPr>
              <w:spacing w:line="360" w:lineRule="auto"/>
              <w:ind w:left="420" w:hanging="480" w:hangingChars="200"/>
              <w:rPr>
                <w:rFonts w:hint="default" w:ascii="仿宋" w:hAnsi="仿宋" w:eastAsia="仿宋" w:cs="仿宋"/>
                <w:color w:val="000000"/>
                <w:sz w:val="24"/>
                <w:szCs w:val="24"/>
                <w:lang w:val="en-US" w:eastAsia="zh-CN"/>
              </w:rPr>
            </w:pPr>
            <w:r>
              <w:rPr>
                <w:rFonts w:hint="eastAsia" w:ascii="仿宋" w:hAnsi="仿宋" w:eastAsia="仿宋" w:cs="仿宋"/>
                <w:b w:val="0"/>
                <w:bCs/>
                <w:color w:val="000000"/>
                <w:sz w:val="24"/>
                <w:szCs w:val="24"/>
                <w:highlight w:val="none"/>
                <w:lang w:val="en-US" w:eastAsia="zh-CN"/>
              </w:rPr>
              <w:t>▲6）提供的仪器设备的设计使用年限必须≥5年。【</w:t>
            </w:r>
            <w:r>
              <w:rPr>
                <w:rFonts w:hint="eastAsia" w:ascii="仿宋" w:hAnsi="仿宋" w:eastAsia="仿宋" w:cs="仿宋"/>
                <w:b/>
                <w:bCs w:val="0"/>
                <w:color w:val="FF0000"/>
                <w:sz w:val="24"/>
                <w:szCs w:val="24"/>
                <w:highlight w:val="none"/>
                <w:lang w:val="en-US" w:eastAsia="zh-CN"/>
              </w:rPr>
              <w:t>设计年限需提供相关证明材料进行佐证</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质量保证</w:t>
            </w:r>
          </w:p>
        </w:tc>
        <w:tc>
          <w:tcPr>
            <w:tcW w:w="7384" w:type="dxa"/>
            <w:tcBorders>
              <w:tl2br w:val="nil"/>
              <w:tr2bl w:val="nil"/>
            </w:tcBorders>
            <w:noWrap w:val="0"/>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在保修期内, 投标人应确保年开机率在95%以上, 若不能达到此开机率，将作以下处理：</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A、年开机率在90-95%之间按一赔</w:t>
            </w:r>
            <w:r>
              <w:rPr>
                <w:rFonts w:hint="eastAsia" w:ascii="仿宋" w:hAnsi="仿宋" w:eastAsia="仿宋" w:cs="仿宋"/>
                <w:bCs/>
                <w:color w:val="000000"/>
                <w:sz w:val="24"/>
                <w:szCs w:val="24"/>
                <w:u w:val="single"/>
              </w:rPr>
              <w:t xml:space="preserve"> 二 </w:t>
            </w:r>
            <w:r>
              <w:rPr>
                <w:rFonts w:hint="eastAsia" w:ascii="仿宋" w:hAnsi="仿宋" w:eastAsia="仿宋" w:cs="仿宋"/>
                <w:bCs/>
                <w:color w:val="000000"/>
                <w:sz w:val="24"/>
                <w:szCs w:val="24"/>
              </w:rPr>
              <w:t>延长保修期.</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B、年开机率在85-90%之间按一赔</w:t>
            </w:r>
            <w:r>
              <w:rPr>
                <w:rFonts w:hint="eastAsia" w:ascii="仿宋" w:hAnsi="仿宋" w:eastAsia="仿宋" w:cs="仿宋"/>
                <w:bCs/>
                <w:color w:val="000000"/>
                <w:sz w:val="24"/>
                <w:szCs w:val="24"/>
                <w:u w:val="single"/>
              </w:rPr>
              <w:t xml:space="preserve"> 五 </w:t>
            </w:r>
            <w:r>
              <w:rPr>
                <w:rFonts w:hint="eastAsia" w:ascii="仿宋" w:hAnsi="仿宋" w:eastAsia="仿宋" w:cs="仿宋"/>
                <w:bCs/>
                <w:color w:val="000000"/>
                <w:sz w:val="24"/>
                <w:szCs w:val="24"/>
              </w:rPr>
              <w:t>延长保修期</w:t>
            </w:r>
          </w:p>
          <w:p>
            <w:pPr>
              <w:spacing w:line="360" w:lineRule="auto"/>
              <w:ind w:left="780" w:leftChars="200" w:hanging="360" w:hanging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C、年开机率低于85%，投标人必须无条件更换新机，并重新计算保修期，以及赔偿用户的直接经济损失和间接经济损失。</w:t>
            </w:r>
          </w:p>
          <w:p>
            <w:pPr>
              <w:spacing w:line="360" w:lineRule="auto"/>
              <w:rPr>
                <w:rFonts w:hint="eastAsia" w:ascii="仿宋" w:hAnsi="仿宋" w:eastAsia="仿宋" w:cs="仿宋"/>
                <w:bCs/>
                <w:color w:val="000000"/>
                <w:sz w:val="24"/>
                <w:szCs w:val="24"/>
              </w:rPr>
            </w:pPr>
            <w:r>
              <w:rPr>
                <w:rFonts w:hint="eastAsia" w:ascii="仿宋" w:hAnsi="仿宋" w:eastAsia="仿宋" w:cs="仿宋"/>
                <w:b/>
                <w:bCs/>
                <w:color w:val="FF0000"/>
                <w:sz w:val="24"/>
                <w:szCs w:val="24"/>
              </w:rPr>
              <w:t>注：</w:t>
            </w:r>
            <w:r>
              <w:rPr>
                <w:rFonts w:hint="eastAsia" w:ascii="仿宋" w:hAnsi="仿宋" w:eastAsia="仿宋" w:cs="仿宋"/>
                <w:bCs/>
                <w:color w:val="000000"/>
                <w:sz w:val="24"/>
                <w:szCs w:val="24"/>
              </w:rPr>
              <w:t>年开机率（国家法定工作日）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（二）免费保修期外售后服务要求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维修零配件、消耗品和延续保修合同的报价</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1）由设备制造商提供售后服务，</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2</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bCs/>
                <w:color w:val="000000"/>
                <w:sz w:val="24"/>
                <w:szCs w:val="24"/>
              </w:rPr>
              <w:t>小时维修到位（不可抗力情况除外）。消耗品和零配件供应及时。</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2）保修期满后，投标人应以优惠价供应维修零配件、消耗品和延续保修合同。价格最高的前</w:t>
            </w:r>
            <w:r>
              <w:rPr>
                <w:rFonts w:hint="eastAsia" w:ascii="仿宋" w:hAnsi="仿宋" w:eastAsia="仿宋" w:cs="仿宋"/>
                <w:bCs/>
                <w:color w:val="000000"/>
                <w:sz w:val="24"/>
                <w:szCs w:val="24"/>
                <w:u w:val="single"/>
              </w:rPr>
              <w:t xml:space="preserve"> 5</w:t>
            </w:r>
            <w:r>
              <w:rPr>
                <w:rFonts w:hint="eastAsia" w:ascii="仿宋" w:hAnsi="仿宋" w:eastAsia="仿宋" w:cs="仿宋"/>
                <w:bCs/>
                <w:color w:val="000000"/>
                <w:sz w:val="24"/>
                <w:szCs w:val="24"/>
              </w:rPr>
              <w:t>项零配件、消耗品和延续保修合同的报价明细必须填写于《零配件、消耗品和延续保修合同报价明清单》中。</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3）采购人可与投标人就优惠价进行谈判，但优惠价不得高于投标人在投标文件的《零配件、消耗品和延续保修合同报价明清单》中承诺的维修零配件、消耗品和延续保修合同的报价。</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4）设备制造商维修的货物经采购人验收合格，且设备制造商提供维修专用发票后，采购人支付维修费用。</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投标人及设备制造商不得以任何理由不按时进行维修，不得要求采购人购买所谓“保修服务”（即：不论设备有无故障先买保修服务），不得在设备中嵌设任何不利于采购人使用与维修设备的障碍。</w:t>
            </w:r>
          </w:p>
          <w:p>
            <w:pPr>
              <w:spacing w:line="360" w:lineRule="auto"/>
              <w:ind w:left="420" w:hanging="480" w:hangingChars="200"/>
              <w:rPr>
                <w:rFonts w:hint="eastAsia" w:ascii="仿宋" w:hAnsi="仿宋" w:eastAsia="仿宋" w:cs="仿宋"/>
                <w:bCs/>
                <w:color w:val="000000"/>
                <w:sz w:val="24"/>
                <w:szCs w:val="24"/>
                <w:lang w:val="en-US" w:eastAsia="zh-CN"/>
              </w:rPr>
            </w:pPr>
            <w:r>
              <w:rPr>
                <w:rFonts w:hint="eastAsia" w:ascii="仿宋" w:hAnsi="仿宋" w:eastAsia="仿宋" w:cs="仿宋"/>
                <w:b w:val="0"/>
                <w:bCs/>
                <w:color w:val="000000"/>
                <w:sz w:val="24"/>
                <w:szCs w:val="24"/>
                <w:highlight w:val="none"/>
                <w:lang w:val="en-US" w:eastAsia="zh-CN"/>
              </w:rPr>
              <w:t>▲6）仪器配套封闭试剂及耗材需在深圳市卫生耗材阳光采购平台上注册，并承诺提供深圳市内最低供货价。【</w:t>
            </w:r>
            <w:r>
              <w:rPr>
                <w:rFonts w:hint="eastAsia" w:ascii="仿宋" w:hAnsi="仿宋" w:eastAsia="仿宋" w:cs="仿宋"/>
                <w:b/>
                <w:bCs w:val="0"/>
                <w:color w:val="FF0000"/>
                <w:sz w:val="24"/>
                <w:szCs w:val="24"/>
                <w:highlight w:val="none"/>
                <w:lang w:val="en-US" w:eastAsia="zh-CN"/>
              </w:rPr>
              <w:t>提供深圳市卫生耗材阳光采购平台上注册证明和承诺函（格式自拟）,若无封闭试剂及耗材，则无需提供</w:t>
            </w:r>
            <w:r>
              <w:rPr>
                <w:rFonts w:hint="eastAsia" w:ascii="仿宋" w:hAnsi="仿宋" w:eastAsia="仿宋" w:cs="仿宋"/>
                <w:b w:val="0"/>
                <w:bCs/>
                <w:color w:val="000000"/>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6" w:type="dxa"/>
            <w:gridSpan w:val="3"/>
            <w:tcBorders>
              <w:tl2br w:val="nil"/>
              <w:tr2bl w:val="nil"/>
            </w:tcBorders>
            <w:shd w:val="clear" w:color="auto" w:fill="EEECE1" w:themeFill="background2"/>
            <w:noWrap w:val="0"/>
            <w:vAlign w:val="center"/>
          </w:tcPr>
          <w:p>
            <w:pPr>
              <w:spacing w:line="360" w:lineRule="auto"/>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（三）其他商务要求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关于交货</w:t>
            </w:r>
          </w:p>
        </w:tc>
        <w:tc>
          <w:tcPr>
            <w:tcW w:w="7384" w:type="dxa"/>
            <w:tcBorders>
              <w:tl2br w:val="nil"/>
              <w:tr2bl w:val="nil"/>
            </w:tcBorders>
            <w:noWrap w:val="0"/>
            <w:vAlign w:val="center"/>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sz w:val="24"/>
                <w:szCs w:val="24"/>
                <w:highlight w:val="yellow"/>
              </w:rPr>
              <w:t>★</w:t>
            </w:r>
            <w:r>
              <w:rPr>
                <w:rFonts w:hint="eastAsia" w:ascii="仿宋" w:hAnsi="仿宋" w:eastAsia="仿宋" w:cs="仿宋"/>
                <w:color w:val="000000"/>
                <w:sz w:val="24"/>
                <w:szCs w:val="24"/>
                <w:highlight w:val="yellow"/>
              </w:rPr>
              <w:t>1）</w:t>
            </w:r>
            <w:r>
              <w:rPr>
                <w:rFonts w:hint="eastAsia" w:ascii="仿宋" w:hAnsi="仿宋" w:eastAsia="仿宋" w:cs="仿宋"/>
                <w:b/>
                <w:bCs/>
                <w:color w:val="000000"/>
                <w:sz w:val="24"/>
                <w:szCs w:val="24"/>
                <w:highlight w:val="yellow"/>
              </w:rPr>
              <w:t>签订合同之日起</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u w:val="single"/>
              </w:rPr>
              <w:t>60</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highlight w:val="yellow"/>
              </w:rPr>
              <w:t>日历日内交货</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bCs/>
                <w:color w:val="000000"/>
                <w:sz w:val="24"/>
                <w:szCs w:val="24"/>
              </w:rPr>
              <w:t>提供的货物必须为全新、经检验合格的产品。产品如需要计量检定的应提供相关计量检定部门出具的合法检定报告。其中，进口设备必须具有报关证明文件、原产地证明和商检证明文件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Cs/>
                <w:sz w:val="24"/>
                <w:szCs w:val="24"/>
              </w:rPr>
              <w:t>运输、安装和验收</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bCs/>
                <w:color w:val="000000"/>
                <w:sz w:val="24"/>
                <w:szCs w:val="24"/>
              </w:rPr>
              <w:t>投标人负责将</w:t>
            </w:r>
            <w:r>
              <w:rPr>
                <w:rFonts w:hint="eastAsia" w:ascii="仿宋" w:hAnsi="仿宋" w:eastAsia="仿宋" w:cs="仿宋"/>
                <w:color w:val="000000"/>
                <w:sz w:val="24"/>
                <w:szCs w:val="24"/>
              </w:rPr>
              <w:t>货物</w:t>
            </w:r>
            <w:r>
              <w:rPr>
                <w:rFonts w:hint="eastAsia" w:ascii="仿宋" w:hAnsi="仿宋" w:eastAsia="仿宋" w:cs="仿宋"/>
                <w:bCs/>
                <w:color w:val="000000"/>
                <w:sz w:val="24"/>
                <w:szCs w:val="24"/>
              </w:rPr>
              <w:t>安全无损运抵采购人指定地点,并承担设备的包装、运输、保险、装卸、安装调试、培训、商检及计量检测、关税、增值税和进口代理等费用</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仿宋" w:hAnsi="仿宋" w:eastAsia="仿宋" w:cs="仿宋"/>
                <w:bCs/>
                <w:color w:val="000000"/>
                <w:sz w:val="24"/>
                <w:szCs w:val="24"/>
                <w:u w:val="single"/>
              </w:rPr>
              <w:t xml:space="preserve"> 7</w:t>
            </w:r>
            <w:r>
              <w:rPr>
                <w:rFonts w:hint="eastAsia" w:ascii="仿宋" w:hAnsi="仿宋" w:eastAsia="仿宋" w:cs="仿宋"/>
                <w:bCs/>
                <w:color w:val="000000"/>
                <w:sz w:val="24"/>
                <w:szCs w:val="24"/>
              </w:rPr>
              <w:t>天内采取补足、更换或退货等措施,以满足规格的要求，由此发生的一切损失和费用由投标人承担</w:t>
            </w:r>
            <w:r>
              <w:rPr>
                <w:rFonts w:hint="eastAsia" w:ascii="仿宋" w:hAnsi="仿宋" w:eastAsia="仿宋" w:cs="仿宋"/>
                <w:color w:val="000000"/>
                <w:sz w:val="24"/>
                <w:szCs w:val="24"/>
              </w:rPr>
              <w:t>。</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color w:val="000000"/>
                <w:sz w:val="24"/>
                <w:szCs w:val="24"/>
              </w:rPr>
              <w:t>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天内安装调试完毕。</w:t>
            </w:r>
          </w:p>
          <w:p>
            <w:pPr>
              <w:spacing w:line="360" w:lineRule="auto"/>
              <w:ind w:left="420" w:hanging="480" w:hangingChars="200"/>
              <w:rPr>
                <w:rFonts w:hint="eastAsia" w:ascii="仿宋" w:hAnsi="仿宋" w:eastAsia="仿宋" w:cs="仿宋"/>
                <w:b/>
                <w:color w:val="000000"/>
                <w:sz w:val="24"/>
                <w:szCs w:val="24"/>
              </w:rPr>
            </w:pPr>
            <w:r>
              <w:rPr>
                <w:rFonts w:hint="eastAsia" w:ascii="仿宋" w:hAnsi="仿宋" w:eastAsia="仿宋" w:cs="仿宋"/>
                <w:color w:val="000000"/>
                <w:sz w:val="24"/>
                <w:szCs w:val="24"/>
              </w:rPr>
              <w:t>4）由中标人代表和采购人组成验收小组对产品进行验收。验收标准按照国家规定标准执行。经检验设备正常运作后签署验收报告,产品保修期自验收合格之日起算。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843"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sz w:val="24"/>
                <w:szCs w:val="24"/>
              </w:rPr>
              <w:t>培训</w:t>
            </w:r>
          </w:p>
        </w:tc>
        <w:tc>
          <w:tcPr>
            <w:tcW w:w="7384" w:type="dxa"/>
            <w:tcBorders>
              <w:tl2br w:val="nil"/>
              <w:tr2bl w:val="nil"/>
            </w:tcBorders>
            <w:noWrap w:val="0"/>
            <w:vAlign w:val="top"/>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知识产权</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1）投标人应保证采购人在使用该货物或其任何一部分时，免受第三方提出的侵犯其专利权、商标权、著作权或其它知识产权的起诉。投标人保证所提供软件的合法性，所发生的任何知识产权纠纷与采购人无关。</w:t>
            </w:r>
          </w:p>
          <w:p>
            <w:pPr>
              <w:spacing w:line="360" w:lineRule="auto"/>
              <w:ind w:left="420" w:hanging="480" w:hangingChars="200"/>
              <w:rPr>
                <w:rFonts w:hint="eastAsia" w:ascii="仿宋" w:hAnsi="仿宋" w:eastAsia="仿宋" w:cs="仿宋"/>
                <w:color w:val="000000"/>
                <w:sz w:val="24"/>
                <w:szCs w:val="24"/>
              </w:rPr>
            </w:pPr>
            <w:r>
              <w:rPr>
                <w:rFonts w:hint="eastAsia" w:ascii="仿宋" w:hAnsi="仿宋" w:eastAsia="仿宋" w:cs="仿宋"/>
                <w:bCs/>
                <w:color w:val="000000"/>
                <w:sz w:val="24"/>
                <w:szCs w:val="24"/>
              </w:rPr>
              <w:t>2）采购人购买产品后，有权对该产品与其他设备进行配套、整合或适当改进，而免受侵犯专利权的起诉。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384" w:type="dxa"/>
            <w:tcBorders>
              <w:tl2br w:val="nil"/>
              <w:tr2bl w:val="nil"/>
            </w:tcBorders>
            <w:noWrap w:val="0"/>
            <w:vAlign w:val="top"/>
          </w:tcPr>
          <w:p>
            <w:pPr>
              <w:spacing w:line="360" w:lineRule="auto"/>
              <w:ind w:left="14" w:leftChars="0" w:hanging="14" w:hangingChars="6"/>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合同签订后三日内，乙方需支付合同总金额的5%作为履约保证金到甲方指定账户；货到指定地点、验收合格并提供全额发票办理入库之日起60日内，甲方向乙方支付全款；乙方履行完毕本合同全部义务后，乙方需向甲方申请退回该履约保证金，甲方收到申请后，60日内无息返还乙方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违约责任</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1）如中标人未按照投标文件中承诺的时间交货或提供服务，中标人应承担延期交货和延期服务的违约责任，并赔偿采购人因此造成的实际经济损失。实际经济损失超出履约保证金额，采购人有权终止合同。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3）投标人不能交付设备的，投标人向采购人偿付项目采购金额百分之</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10</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4）中标人逾期未交设备的，中标人向采购人每日偿付设备款千分之</w:t>
            </w:r>
            <w:r>
              <w:rPr>
                <w:rFonts w:hint="eastAsia" w:ascii="仿宋" w:hAnsi="仿宋" w:eastAsia="仿宋" w:cs="仿宋"/>
                <w:bCs/>
                <w:color w:val="000000"/>
                <w:sz w:val="24"/>
                <w:szCs w:val="24"/>
                <w:u w:val="single"/>
              </w:rPr>
              <w:t xml:space="preserve">  1 </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5）违约金先从由中标人履约保证金中扣除，若有不足部分则由中标人补齐。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投标人应按其投标文件中的承诺，进行其他售后服务工作。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l2br w:val="nil"/>
              <w:tr2bl w:val="nil"/>
            </w:tcBorders>
            <w:noWrap w:val="0"/>
            <w:vAlign w:val="center"/>
          </w:tcPr>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843" w:type="dxa"/>
            <w:tcBorders>
              <w:tl2br w:val="nil"/>
              <w:tr2bl w:val="nil"/>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项目（产品）要求</w:t>
            </w:r>
          </w:p>
        </w:tc>
        <w:tc>
          <w:tcPr>
            <w:tcW w:w="7384" w:type="dxa"/>
            <w:tcBorders>
              <w:tl2br w:val="nil"/>
              <w:tr2bl w:val="nil"/>
            </w:tcBorders>
            <w:noWrap w:val="0"/>
            <w:vAlign w:val="top"/>
          </w:tcPr>
          <w:p>
            <w:pPr>
              <w:spacing w:line="360" w:lineRule="auto"/>
              <w:ind w:left="420" w:hanging="480" w:hanging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spacing w:line="360" w:lineRule="auto"/>
              <w:ind w:left="420" w:hanging="480" w:hangingChars="200"/>
              <w:rPr>
                <w:rFonts w:hint="eastAsia" w:ascii="仿宋" w:hAnsi="仿宋" w:eastAsia="仿宋" w:cs="仿宋"/>
                <w:bCs/>
                <w:color w:val="000000"/>
                <w:sz w:val="24"/>
                <w:szCs w:val="24"/>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rPr>
              <w:t>8.2若所投产品为进口，则投标人必须提供由设备制造商或授权的中国总代理签署的合法有效的保修、维修承诺函（免费保修期满足招标文件要求）扫描件，原件备查；若所投产品为国产产品，则无需提供。</w:t>
            </w:r>
          </w:p>
        </w:tc>
      </w:tr>
    </w:tbl>
    <w:p>
      <w:pPr>
        <w:widowControl/>
        <w:jc w:val="left"/>
        <w:rPr>
          <w:rFonts w:ascii="仿宋" w:hAnsi="仿宋" w:eastAsia="仿宋"/>
          <w:bCs/>
          <w:sz w:val="22"/>
          <w:szCs w:val="21"/>
        </w:rPr>
      </w:pPr>
      <w:r>
        <w:rPr>
          <w:rFonts w:hint="eastAsia" w:ascii="仿宋" w:hAnsi="仿宋" w:eastAsia="仿宋"/>
          <w:b/>
          <w:bCs/>
          <w:color w:val="FF0000"/>
          <w:sz w:val="22"/>
          <w:szCs w:val="21"/>
        </w:rPr>
        <w:t>备注：</w:t>
      </w:r>
      <w:r>
        <w:rPr>
          <w:rFonts w:hint="eastAsia" w:ascii="仿宋" w:hAnsi="仿宋" w:eastAsia="仿宋"/>
          <w:bCs/>
          <w:sz w:val="22"/>
          <w:szCs w:val="21"/>
        </w:rPr>
        <w:t>1、一条参数如有细分项，扣分按细分项条数算。</w:t>
      </w:r>
    </w:p>
    <w:p>
      <w:pPr>
        <w:ind w:firstLine="770" w:firstLineChars="350"/>
      </w:pPr>
      <w:r>
        <w:rPr>
          <w:rFonts w:hint="eastAsia" w:ascii="仿宋" w:hAnsi="仿宋" w:eastAsia="仿宋"/>
          <w:bCs/>
          <w:sz w:val="22"/>
          <w:szCs w:val="21"/>
        </w:rPr>
        <w:t>2、加注“★”的条款要求为不可偏离项，如不满足或负偏离将导致其投标无效。</w:t>
      </w:r>
    </w:p>
    <w:p>
      <w:pPr>
        <w:widowControl/>
        <w:jc w:val="left"/>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 w:firstLineChars="250"/>
      <w:jc w:val="lef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5MDQzNjc0MGMwZWU1ZTQ4YmRhMjJkMDc2Mzg2MmE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2509"/>
    <w:rsid w:val="00094345"/>
    <w:rsid w:val="00094CF9"/>
    <w:rsid w:val="000A02CF"/>
    <w:rsid w:val="000A103E"/>
    <w:rsid w:val="000A2045"/>
    <w:rsid w:val="000B12D8"/>
    <w:rsid w:val="000B3159"/>
    <w:rsid w:val="000B44BC"/>
    <w:rsid w:val="000B7A52"/>
    <w:rsid w:val="000C05F3"/>
    <w:rsid w:val="000C1FF9"/>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87E99"/>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0B5AF5"/>
    <w:rsid w:val="012546A8"/>
    <w:rsid w:val="015A4A44"/>
    <w:rsid w:val="016D0AE4"/>
    <w:rsid w:val="0173558A"/>
    <w:rsid w:val="018B513A"/>
    <w:rsid w:val="01C55CBC"/>
    <w:rsid w:val="01CD4D28"/>
    <w:rsid w:val="01E0373D"/>
    <w:rsid w:val="02021905"/>
    <w:rsid w:val="021A6C4F"/>
    <w:rsid w:val="02347182"/>
    <w:rsid w:val="0256505D"/>
    <w:rsid w:val="026429E8"/>
    <w:rsid w:val="02840791"/>
    <w:rsid w:val="02C35A8C"/>
    <w:rsid w:val="02EB239A"/>
    <w:rsid w:val="02F32FFC"/>
    <w:rsid w:val="02F33C8E"/>
    <w:rsid w:val="02F4124E"/>
    <w:rsid w:val="0312709C"/>
    <w:rsid w:val="03315E11"/>
    <w:rsid w:val="03394EB3"/>
    <w:rsid w:val="03435D32"/>
    <w:rsid w:val="03526EFF"/>
    <w:rsid w:val="035319A4"/>
    <w:rsid w:val="0363259C"/>
    <w:rsid w:val="038C43CE"/>
    <w:rsid w:val="03E80C4F"/>
    <w:rsid w:val="03EF595E"/>
    <w:rsid w:val="03FC0559"/>
    <w:rsid w:val="03FC5AE5"/>
    <w:rsid w:val="041476CE"/>
    <w:rsid w:val="042C730F"/>
    <w:rsid w:val="04447FB3"/>
    <w:rsid w:val="045E7583"/>
    <w:rsid w:val="0473320E"/>
    <w:rsid w:val="047D4AC7"/>
    <w:rsid w:val="04B63D9F"/>
    <w:rsid w:val="04BD1B14"/>
    <w:rsid w:val="04CA164F"/>
    <w:rsid w:val="050B7E4A"/>
    <w:rsid w:val="053A3164"/>
    <w:rsid w:val="054D2B00"/>
    <w:rsid w:val="0596101C"/>
    <w:rsid w:val="05994FC3"/>
    <w:rsid w:val="05AF57FA"/>
    <w:rsid w:val="05FC3F93"/>
    <w:rsid w:val="061614DB"/>
    <w:rsid w:val="06385E50"/>
    <w:rsid w:val="063E2346"/>
    <w:rsid w:val="066F0F41"/>
    <w:rsid w:val="06741ABD"/>
    <w:rsid w:val="06912786"/>
    <w:rsid w:val="069570A1"/>
    <w:rsid w:val="06B11E4C"/>
    <w:rsid w:val="06C158EB"/>
    <w:rsid w:val="06CC1C4B"/>
    <w:rsid w:val="06DF5D71"/>
    <w:rsid w:val="06F32700"/>
    <w:rsid w:val="07B0770E"/>
    <w:rsid w:val="07D27EA8"/>
    <w:rsid w:val="0831584C"/>
    <w:rsid w:val="0839726F"/>
    <w:rsid w:val="083B16CD"/>
    <w:rsid w:val="085812C8"/>
    <w:rsid w:val="08622C24"/>
    <w:rsid w:val="08653728"/>
    <w:rsid w:val="088D7C0C"/>
    <w:rsid w:val="08BF40AC"/>
    <w:rsid w:val="08E25C47"/>
    <w:rsid w:val="09017938"/>
    <w:rsid w:val="090C4E18"/>
    <w:rsid w:val="090F7D20"/>
    <w:rsid w:val="091C0974"/>
    <w:rsid w:val="09271C52"/>
    <w:rsid w:val="094A36F7"/>
    <w:rsid w:val="095347F5"/>
    <w:rsid w:val="09540018"/>
    <w:rsid w:val="09554CD5"/>
    <w:rsid w:val="09692A04"/>
    <w:rsid w:val="098470A4"/>
    <w:rsid w:val="09B43E53"/>
    <w:rsid w:val="0A3D734D"/>
    <w:rsid w:val="0A3F7DA2"/>
    <w:rsid w:val="0A4831D0"/>
    <w:rsid w:val="0A483924"/>
    <w:rsid w:val="0A8F3F52"/>
    <w:rsid w:val="0AAF0151"/>
    <w:rsid w:val="0ABB6AF5"/>
    <w:rsid w:val="0AE0030A"/>
    <w:rsid w:val="0B071D3B"/>
    <w:rsid w:val="0B100753"/>
    <w:rsid w:val="0B267E65"/>
    <w:rsid w:val="0B2B178C"/>
    <w:rsid w:val="0B435506"/>
    <w:rsid w:val="0B4D6655"/>
    <w:rsid w:val="0B5218A1"/>
    <w:rsid w:val="0B5E2329"/>
    <w:rsid w:val="0B8D51C0"/>
    <w:rsid w:val="0B9E5369"/>
    <w:rsid w:val="0BB50188"/>
    <w:rsid w:val="0BDA5E91"/>
    <w:rsid w:val="0C01398D"/>
    <w:rsid w:val="0C4C7929"/>
    <w:rsid w:val="0C594818"/>
    <w:rsid w:val="0C853010"/>
    <w:rsid w:val="0CA77331"/>
    <w:rsid w:val="0CAF6800"/>
    <w:rsid w:val="0D270472"/>
    <w:rsid w:val="0D2A1D10"/>
    <w:rsid w:val="0D3606B5"/>
    <w:rsid w:val="0D426F90"/>
    <w:rsid w:val="0D5A6454"/>
    <w:rsid w:val="0D790B08"/>
    <w:rsid w:val="0D8633EB"/>
    <w:rsid w:val="0D8C3BEB"/>
    <w:rsid w:val="0D9B0E4F"/>
    <w:rsid w:val="0DB8556E"/>
    <w:rsid w:val="0DD1235F"/>
    <w:rsid w:val="0DFC545B"/>
    <w:rsid w:val="0E056215"/>
    <w:rsid w:val="0E124C7E"/>
    <w:rsid w:val="0E1518A1"/>
    <w:rsid w:val="0E1B3AE0"/>
    <w:rsid w:val="0E1D16EA"/>
    <w:rsid w:val="0E285C93"/>
    <w:rsid w:val="0E2F5830"/>
    <w:rsid w:val="0E3C5C14"/>
    <w:rsid w:val="0E7E2229"/>
    <w:rsid w:val="0E857E70"/>
    <w:rsid w:val="0EC427CD"/>
    <w:rsid w:val="0F4534CC"/>
    <w:rsid w:val="0F4946D0"/>
    <w:rsid w:val="0F622805"/>
    <w:rsid w:val="0F624682"/>
    <w:rsid w:val="0F661DB2"/>
    <w:rsid w:val="0F7F70F9"/>
    <w:rsid w:val="0F987405"/>
    <w:rsid w:val="0FC226D4"/>
    <w:rsid w:val="0FDC42A7"/>
    <w:rsid w:val="0FDE5125"/>
    <w:rsid w:val="10321608"/>
    <w:rsid w:val="10367123"/>
    <w:rsid w:val="10417984"/>
    <w:rsid w:val="104A4BA3"/>
    <w:rsid w:val="105C48D7"/>
    <w:rsid w:val="10895666"/>
    <w:rsid w:val="1090553E"/>
    <w:rsid w:val="10AF63B7"/>
    <w:rsid w:val="10E02E12"/>
    <w:rsid w:val="10EA0134"/>
    <w:rsid w:val="11627AC5"/>
    <w:rsid w:val="118F7CFF"/>
    <w:rsid w:val="11990339"/>
    <w:rsid w:val="11B87AA2"/>
    <w:rsid w:val="11FF19BD"/>
    <w:rsid w:val="12426DD2"/>
    <w:rsid w:val="1295680A"/>
    <w:rsid w:val="12A70E1F"/>
    <w:rsid w:val="12B72FCD"/>
    <w:rsid w:val="12D524C3"/>
    <w:rsid w:val="12D6271E"/>
    <w:rsid w:val="130518A2"/>
    <w:rsid w:val="130D6092"/>
    <w:rsid w:val="130F6871"/>
    <w:rsid w:val="133A0200"/>
    <w:rsid w:val="134D0507"/>
    <w:rsid w:val="135950FD"/>
    <w:rsid w:val="136B50CE"/>
    <w:rsid w:val="13842C16"/>
    <w:rsid w:val="13B758FF"/>
    <w:rsid w:val="13B84DED"/>
    <w:rsid w:val="13BF1404"/>
    <w:rsid w:val="13C5743C"/>
    <w:rsid w:val="13D029CA"/>
    <w:rsid w:val="13D7556C"/>
    <w:rsid w:val="13FE2D40"/>
    <w:rsid w:val="14000947"/>
    <w:rsid w:val="141D25CF"/>
    <w:rsid w:val="14725BD8"/>
    <w:rsid w:val="14A423A8"/>
    <w:rsid w:val="14D709D0"/>
    <w:rsid w:val="14DE58BA"/>
    <w:rsid w:val="14E32A08"/>
    <w:rsid w:val="15151870"/>
    <w:rsid w:val="157D01C2"/>
    <w:rsid w:val="159B7C4F"/>
    <w:rsid w:val="15AD3816"/>
    <w:rsid w:val="15C947BC"/>
    <w:rsid w:val="165226A8"/>
    <w:rsid w:val="165A2530"/>
    <w:rsid w:val="16EF117B"/>
    <w:rsid w:val="17083EDC"/>
    <w:rsid w:val="17233A58"/>
    <w:rsid w:val="174A7237"/>
    <w:rsid w:val="174C4B7F"/>
    <w:rsid w:val="17643ACE"/>
    <w:rsid w:val="176B3DD3"/>
    <w:rsid w:val="177158A7"/>
    <w:rsid w:val="17B172B6"/>
    <w:rsid w:val="17E07B9B"/>
    <w:rsid w:val="17E42C71"/>
    <w:rsid w:val="17EA27C8"/>
    <w:rsid w:val="18043C32"/>
    <w:rsid w:val="180B4D7E"/>
    <w:rsid w:val="180E3144"/>
    <w:rsid w:val="181007CF"/>
    <w:rsid w:val="1814164D"/>
    <w:rsid w:val="182857AC"/>
    <w:rsid w:val="18381785"/>
    <w:rsid w:val="184A1286"/>
    <w:rsid w:val="1859527C"/>
    <w:rsid w:val="18602A8A"/>
    <w:rsid w:val="18A06742"/>
    <w:rsid w:val="18A83216"/>
    <w:rsid w:val="18AE215C"/>
    <w:rsid w:val="18EA221C"/>
    <w:rsid w:val="191F6C64"/>
    <w:rsid w:val="1929079B"/>
    <w:rsid w:val="193843DE"/>
    <w:rsid w:val="19435E6A"/>
    <w:rsid w:val="19483C4A"/>
    <w:rsid w:val="19595E57"/>
    <w:rsid w:val="197C1A0D"/>
    <w:rsid w:val="19C52565"/>
    <w:rsid w:val="19EF2318"/>
    <w:rsid w:val="19FB70C4"/>
    <w:rsid w:val="1A41408A"/>
    <w:rsid w:val="1A46472D"/>
    <w:rsid w:val="1A4D0B70"/>
    <w:rsid w:val="1A6D0A09"/>
    <w:rsid w:val="1A6D6BAE"/>
    <w:rsid w:val="1A7840BB"/>
    <w:rsid w:val="1A7F6325"/>
    <w:rsid w:val="1A8E7D82"/>
    <w:rsid w:val="1AC467AA"/>
    <w:rsid w:val="1B217405"/>
    <w:rsid w:val="1B2D2DAD"/>
    <w:rsid w:val="1B787B31"/>
    <w:rsid w:val="1BB54B63"/>
    <w:rsid w:val="1BBA2999"/>
    <w:rsid w:val="1BD13CC8"/>
    <w:rsid w:val="1BD17F27"/>
    <w:rsid w:val="1BDE43F2"/>
    <w:rsid w:val="1C1C260C"/>
    <w:rsid w:val="1C3D60E3"/>
    <w:rsid w:val="1C4701E9"/>
    <w:rsid w:val="1C482DA3"/>
    <w:rsid w:val="1C7238D5"/>
    <w:rsid w:val="1C8B701C"/>
    <w:rsid w:val="1C8C02F2"/>
    <w:rsid w:val="1C977472"/>
    <w:rsid w:val="1D054610"/>
    <w:rsid w:val="1D1A3062"/>
    <w:rsid w:val="1D23178A"/>
    <w:rsid w:val="1D3C5EE1"/>
    <w:rsid w:val="1D4666A1"/>
    <w:rsid w:val="1D473226"/>
    <w:rsid w:val="1D546098"/>
    <w:rsid w:val="1D6E79F7"/>
    <w:rsid w:val="1DDC7057"/>
    <w:rsid w:val="1E635786"/>
    <w:rsid w:val="1E9E7418"/>
    <w:rsid w:val="1EC52E72"/>
    <w:rsid w:val="1EC91BF5"/>
    <w:rsid w:val="1ED56A8E"/>
    <w:rsid w:val="1EF831D2"/>
    <w:rsid w:val="1F562B02"/>
    <w:rsid w:val="1F900A1F"/>
    <w:rsid w:val="1FDA25D0"/>
    <w:rsid w:val="1FE049EE"/>
    <w:rsid w:val="20194A40"/>
    <w:rsid w:val="2020147D"/>
    <w:rsid w:val="203B529E"/>
    <w:rsid w:val="204038CD"/>
    <w:rsid w:val="204469BC"/>
    <w:rsid w:val="20524E44"/>
    <w:rsid w:val="20844494"/>
    <w:rsid w:val="20863AF3"/>
    <w:rsid w:val="209B2E36"/>
    <w:rsid w:val="20D61200"/>
    <w:rsid w:val="20EA4BBE"/>
    <w:rsid w:val="20F26FF4"/>
    <w:rsid w:val="2144654F"/>
    <w:rsid w:val="2146615C"/>
    <w:rsid w:val="21587A1D"/>
    <w:rsid w:val="21A543B3"/>
    <w:rsid w:val="22194EB7"/>
    <w:rsid w:val="221A39C9"/>
    <w:rsid w:val="221C624F"/>
    <w:rsid w:val="22334F35"/>
    <w:rsid w:val="223E3E3C"/>
    <w:rsid w:val="22551AD5"/>
    <w:rsid w:val="22592A24"/>
    <w:rsid w:val="226371B8"/>
    <w:rsid w:val="226C59F0"/>
    <w:rsid w:val="22BB2971"/>
    <w:rsid w:val="22D24D60"/>
    <w:rsid w:val="22D327D6"/>
    <w:rsid w:val="22F2563C"/>
    <w:rsid w:val="23405CCE"/>
    <w:rsid w:val="234611FA"/>
    <w:rsid w:val="23485551"/>
    <w:rsid w:val="23961B0F"/>
    <w:rsid w:val="239A18B2"/>
    <w:rsid w:val="23CD7DA1"/>
    <w:rsid w:val="23D42CAA"/>
    <w:rsid w:val="23FA5FEA"/>
    <w:rsid w:val="241C7A13"/>
    <w:rsid w:val="244D65B8"/>
    <w:rsid w:val="248E2DE1"/>
    <w:rsid w:val="249809B4"/>
    <w:rsid w:val="24992D39"/>
    <w:rsid w:val="24AA7AF3"/>
    <w:rsid w:val="24BA17E8"/>
    <w:rsid w:val="24D64A43"/>
    <w:rsid w:val="24FD50EE"/>
    <w:rsid w:val="25196733"/>
    <w:rsid w:val="25347747"/>
    <w:rsid w:val="256A4E4D"/>
    <w:rsid w:val="25875AFA"/>
    <w:rsid w:val="25897AC4"/>
    <w:rsid w:val="259E376E"/>
    <w:rsid w:val="259F01FA"/>
    <w:rsid w:val="25AD0F48"/>
    <w:rsid w:val="25B6018D"/>
    <w:rsid w:val="25DD571A"/>
    <w:rsid w:val="25F74A2E"/>
    <w:rsid w:val="262E0970"/>
    <w:rsid w:val="26483950"/>
    <w:rsid w:val="267672BC"/>
    <w:rsid w:val="268F2EB8"/>
    <w:rsid w:val="26A60202"/>
    <w:rsid w:val="26B01932"/>
    <w:rsid w:val="26BA445D"/>
    <w:rsid w:val="26CD39E1"/>
    <w:rsid w:val="26CE29D6"/>
    <w:rsid w:val="26FB508D"/>
    <w:rsid w:val="270F5DA7"/>
    <w:rsid w:val="27280C17"/>
    <w:rsid w:val="273864DE"/>
    <w:rsid w:val="27452387"/>
    <w:rsid w:val="275D4D64"/>
    <w:rsid w:val="276E51C4"/>
    <w:rsid w:val="276F7EC0"/>
    <w:rsid w:val="27C13000"/>
    <w:rsid w:val="27E02FE6"/>
    <w:rsid w:val="2849353B"/>
    <w:rsid w:val="28642907"/>
    <w:rsid w:val="28657A0F"/>
    <w:rsid w:val="286940D9"/>
    <w:rsid w:val="286D5F65"/>
    <w:rsid w:val="28997FF9"/>
    <w:rsid w:val="28DE1654"/>
    <w:rsid w:val="28E141FE"/>
    <w:rsid w:val="28ED2118"/>
    <w:rsid w:val="290B4726"/>
    <w:rsid w:val="290D7B43"/>
    <w:rsid w:val="2947030D"/>
    <w:rsid w:val="294A756A"/>
    <w:rsid w:val="296A5695"/>
    <w:rsid w:val="297E0FC2"/>
    <w:rsid w:val="29A0418A"/>
    <w:rsid w:val="29F30D4C"/>
    <w:rsid w:val="2A047719"/>
    <w:rsid w:val="2A0E67EA"/>
    <w:rsid w:val="2A344CC5"/>
    <w:rsid w:val="2A423AFA"/>
    <w:rsid w:val="2AA0533E"/>
    <w:rsid w:val="2AA310F0"/>
    <w:rsid w:val="2AF91248"/>
    <w:rsid w:val="2B6761B2"/>
    <w:rsid w:val="2BC21530"/>
    <w:rsid w:val="2BDC1AD4"/>
    <w:rsid w:val="2C062A3B"/>
    <w:rsid w:val="2C311CC2"/>
    <w:rsid w:val="2C69460E"/>
    <w:rsid w:val="2C7212B2"/>
    <w:rsid w:val="2C9A7EDD"/>
    <w:rsid w:val="2CB216AE"/>
    <w:rsid w:val="2CBA2FB1"/>
    <w:rsid w:val="2CD06059"/>
    <w:rsid w:val="2D030DB2"/>
    <w:rsid w:val="2D3F4D6F"/>
    <w:rsid w:val="2D6F66DA"/>
    <w:rsid w:val="2DD1218E"/>
    <w:rsid w:val="2DF53F49"/>
    <w:rsid w:val="2E1343CF"/>
    <w:rsid w:val="2E1B0F82"/>
    <w:rsid w:val="2E2B2D7C"/>
    <w:rsid w:val="2EA01DE3"/>
    <w:rsid w:val="2EA663FE"/>
    <w:rsid w:val="2EB24CE0"/>
    <w:rsid w:val="2EC61ADC"/>
    <w:rsid w:val="2EC7265D"/>
    <w:rsid w:val="2EC92CDF"/>
    <w:rsid w:val="2F0F4239"/>
    <w:rsid w:val="2F5A59C7"/>
    <w:rsid w:val="2F792957"/>
    <w:rsid w:val="2F9E416C"/>
    <w:rsid w:val="2FA920B8"/>
    <w:rsid w:val="2FAD78B9"/>
    <w:rsid w:val="2FBD5CE2"/>
    <w:rsid w:val="2FE4337B"/>
    <w:rsid w:val="2FE52A7E"/>
    <w:rsid w:val="30077B0F"/>
    <w:rsid w:val="300E7950"/>
    <w:rsid w:val="302F4510"/>
    <w:rsid w:val="304C61CA"/>
    <w:rsid w:val="307329D5"/>
    <w:rsid w:val="307C4E72"/>
    <w:rsid w:val="30A96B1C"/>
    <w:rsid w:val="310F3573"/>
    <w:rsid w:val="3139239E"/>
    <w:rsid w:val="31490108"/>
    <w:rsid w:val="31643065"/>
    <w:rsid w:val="317821EF"/>
    <w:rsid w:val="318173ED"/>
    <w:rsid w:val="319B575E"/>
    <w:rsid w:val="31A4364D"/>
    <w:rsid w:val="31B5131B"/>
    <w:rsid w:val="31E4090D"/>
    <w:rsid w:val="31FD161E"/>
    <w:rsid w:val="32153857"/>
    <w:rsid w:val="321A3082"/>
    <w:rsid w:val="32794A1C"/>
    <w:rsid w:val="328775B4"/>
    <w:rsid w:val="330723DC"/>
    <w:rsid w:val="335334BF"/>
    <w:rsid w:val="337E0C62"/>
    <w:rsid w:val="33CF0D98"/>
    <w:rsid w:val="33D068BE"/>
    <w:rsid w:val="33E67E90"/>
    <w:rsid w:val="344F1ED9"/>
    <w:rsid w:val="346A7BCF"/>
    <w:rsid w:val="34702091"/>
    <w:rsid w:val="348532B2"/>
    <w:rsid w:val="348A193A"/>
    <w:rsid w:val="349D42F5"/>
    <w:rsid w:val="34B75A16"/>
    <w:rsid w:val="34BB131C"/>
    <w:rsid w:val="354C1656"/>
    <w:rsid w:val="356525DC"/>
    <w:rsid w:val="356814A4"/>
    <w:rsid w:val="358337C3"/>
    <w:rsid w:val="359B703E"/>
    <w:rsid w:val="35D958F9"/>
    <w:rsid w:val="35DE7FA7"/>
    <w:rsid w:val="360D7D52"/>
    <w:rsid w:val="36176A26"/>
    <w:rsid w:val="36280DD5"/>
    <w:rsid w:val="362E7FFA"/>
    <w:rsid w:val="36315D3A"/>
    <w:rsid w:val="365370CC"/>
    <w:rsid w:val="366157C4"/>
    <w:rsid w:val="366D4898"/>
    <w:rsid w:val="367B2569"/>
    <w:rsid w:val="36AE1139"/>
    <w:rsid w:val="36AF31C8"/>
    <w:rsid w:val="36C23C6D"/>
    <w:rsid w:val="36CC030D"/>
    <w:rsid w:val="37045804"/>
    <w:rsid w:val="377834F5"/>
    <w:rsid w:val="378679C0"/>
    <w:rsid w:val="37977E1F"/>
    <w:rsid w:val="37A367C3"/>
    <w:rsid w:val="37B07132"/>
    <w:rsid w:val="37D77D6E"/>
    <w:rsid w:val="37E30F28"/>
    <w:rsid w:val="37E666B0"/>
    <w:rsid w:val="37F94635"/>
    <w:rsid w:val="384E78A9"/>
    <w:rsid w:val="38593B40"/>
    <w:rsid w:val="385B37C8"/>
    <w:rsid w:val="386B35B8"/>
    <w:rsid w:val="387C313D"/>
    <w:rsid w:val="38A94FE7"/>
    <w:rsid w:val="38B236C7"/>
    <w:rsid w:val="38D736B9"/>
    <w:rsid w:val="38ED560D"/>
    <w:rsid w:val="39205BF2"/>
    <w:rsid w:val="393C6ED0"/>
    <w:rsid w:val="396C52DB"/>
    <w:rsid w:val="397B0111"/>
    <w:rsid w:val="39974106"/>
    <w:rsid w:val="39A162AC"/>
    <w:rsid w:val="39B00F52"/>
    <w:rsid w:val="39BF5F1D"/>
    <w:rsid w:val="39C0216A"/>
    <w:rsid w:val="39CC10E9"/>
    <w:rsid w:val="39D2513E"/>
    <w:rsid w:val="39D26841"/>
    <w:rsid w:val="39D81877"/>
    <w:rsid w:val="39EE04F3"/>
    <w:rsid w:val="3A0A10D6"/>
    <w:rsid w:val="3A23599A"/>
    <w:rsid w:val="3A5902A4"/>
    <w:rsid w:val="3A655FB2"/>
    <w:rsid w:val="3A742699"/>
    <w:rsid w:val="3A7F400B"/>
    <w:rsid w:val="3AAD08CD"/>
    <w:rsid w:val="3AF235BE"/>
    <w:rsid w:val="3B1F4EA4"/>
    <w:rsid w:val="3B6E4235"/>
    <w:rsid w:val="3BCA3066"/>
    <w:rsid w:val="3BE67A0D"/>
    <w:rsid w:val="3C0178D1"/>
    <w:rsid w:val="3C5E715D"/>
    <w:rsid w:val="3C700C3E"/>
    <w:rsid w:val="3C764097"/>
    <w:rsid w:val="3C8908CF"/>
    <w:rsid w:val="3CB21A52"/>
    <w:rsid w:val="3CC35212"/>
    <w:rsid w:val="3CD84EB3"/>
    <w:rsid w:val="3D000214"/>
    <w:rsid w:val="3D0072B8"/>
    <w:rsid w:val="3D0173C5"/>
    <w:rsid w:val="3D204412"/>
    <w:rsid w:val="3D78424E"/>
    <w:rsid w:val="3DE83833"/>
    <w:rsid w:val="3E104487"/>
    <w:rsid w:val="3E465B7C"/>
    <w:rsid w:val="3E4660FB"/>
    <w:rsid w:val="3E752DDF"/>
    <w:rsid w:val="3E8804C1"/>
    <w:rsid w:val="3E92628C"/>
    <w:rsid w:val="3EC534C3"/>
    <w:rsid w:val="3EF60E82"/>
    <w:rsid w:val="3EF728D5"/>
    <w:rsid w:val="3F1461F9"/>
    <w:rsid w:val="3F654F1A"/>
    <w:rsid w:val="3F7B0026"/>
    <w:rsid w:val="3F877A39"/>
    <w:rsid w:val="3FA563F6"/>
    <w:rsid w:val="3FC34028"/>
    <w:rsid w:val="40093884"/>
    <w:rsid w:val="400D176C"/>
    <w:rsid w:val="40251D40"/>
    <w:rsid w:val="406366DD"/>
    <w:rsid w:val="40EC3DB7"/>
    <w:rsid w:val="40FA30CE"/>
    <w:rsid w:val="41323B5F"/>
    <w:rsid w:val="415121A7"/>
    <w:rsid w:val="41601472"/>
    <w:rsid w:val="41887122"/>
    <w:rsid w:val="418F7312"/>
    <w:rsid w:val="41AC096A"/>
    <w:rsid w:val="41E974C9"/>
    <w:rsid w:val="421B164C"/>
    <w:rsid w:val="42593309"/>
    <w:rsid w:val="425F29E4"/>
    <w:rsid w:val="42BB2A00"/>
    <w:rsid w:val="42CF1A6D"/>
    <w:rsid w:val="42D9578F"/>
    <w:rsid w:val="42FB3958"/>
    <w:rsid w:val="4328489C"/>
    <w:rsid w:val="433504EC"/>
    <w:rsid w:val="434F4957"/>
    <w:rsid w:val="435E59BE"/>
    <w:rsid w:val="4362385A"/>
    <w:rsid w:val="436A4639"/>
    <w:rsid w:val="43CE580F"/>
    <w:rsid w:val="4401783A"/>
    <w:rsid w:val="440A4948"/>
    <w:rsid w:val="44406889"/>
    <w:rsid w:val="444C65A3"/>
    <w:rsid w:val="44550E45"/>
    <w:rsid w:val="44640ECD"/>
    <w:rsid w:val="44663053"/>
    <w:rsid w:val="44931781"/>
    <w:rsid w:val="44B26298"/>
    <w:rsid w:val="44B94D9B"/>
    <w:rsid w:val="45196317"/>
    <w:rsid w:val="452C3A1D"/>
    <w:rsid w:val="454D74A9"/>
    <w:rsid w:val="455F7AA2"/>
    <w:rsid w:val="459076CB"/>
    <w:rsid w:val="45D02E4B"/>
    <w:rsid w:val="45E004FC"/>
    <w:rsid w:val="45E138F4"/>
    <w:rsid w:val="461A0599"/>
    <w:rsid w:val="46301527"/>
    <w:rsid w:val="464E3D9E"/>
    <w:rsid w:val="46547D5A"/>
    <w:rsid w:val="46BA7E57"/>
    <w:rsid w:val="46E14C12"/>
    <w:rsid w:val="46EC35B7"/>
    <w:rsid w:val="46FC3637"/>
    <w:rsid w:val="47046B53"/>
    <w:rsid w:val="47376F28"/>
    <w:rsid w:val="4783216D"/>
    <w:rsid w:val="47881532"/>
    <w:rsid w:val="479C1AED"/>
    <w:rsid w:val="47BB1602"/>
    <w:rsid w:val="47CC6923"/>
    <w:rsid w:val="47CC75B2"/>
    <w:rsid w:val="48000804"/>
    <w:rsid w:val="480E207F"/>
    <w:rsid w:val="480F6038"/>
    <w:rsid w:val="481C62CC"/>
    <w:rsid w:val="48576465"/>
    <w:rsid w:val="489A151D"/>
    <w:rsid w:val="48F60572"/>
    <w:rsid w:val="48FC2DB1"/>
    <w:rsid w:val="490177EE"/>
    <w:rsid w:val="49522D5E"/>
    <w:rsid w:val="49A02651"/>
    <w:rsid w:val="49A54EA4"/>
    <w:rsid w:val="49B22D34"/>
    <w:rsid w:val="49C47659"/>
    <w:rsid w:val="49ED309C"/>
    <w:rsid w:val="4A2B5779"/>
    <w:rsid w:val="4A5D5D84"/>
    <w:rsid w:val="4A88006B"/>
    <w:rsid w:val="4A9401EE"/>
    <w:rsid w:val="4A9F52A4"/>
    <w:rsid w:val="4AA10EFF"/>
    <w:rsid w:val="4AC11DE8"/>
    <w:rsid w:val="4AD351BA"/>
    <w:rsid w:val="4B050259"/>
    <w:rsid w:val="4B0B4954"/>
    <w:rsid w:val="4B221C9D"/>
    <w:rsid w:val="4B4A4413"/>
    <w:rsid w:val="4B6F670D"/>
    <w:rsid w:val="4B730369"/>
    <w:rsid w:val="4BAB27B1"/>
    <w:rsid w:val="4BAF1783"/>
    <w:rsid w:val="4BB225EC"/>
    <w:rsid w:val="4BB23465"/>
    <w:rsid w:val="4BBC79FC"/>
    <w:rsid w:val="4BD935B2"/>
    <w:rsid w:val="4BDF193C"/>
    <w:rsid w:val="4C420357"/>
    <w:rsid w:val="4CAD2284"/>
    <w:rsid w:val="4CAE62E5"/>
    <w:rsid w:val="4CB37051"/>
    <w:rsid w:val="4CBE77A4"/>
    <w:rsid w:val="4CBF59B7"/>
    <w:rsid w:val="4CFE5DF2"/>
    <w:rsid w:val="4D0614D7"/>
    <w:rsid w:val="4D7F6F33"/>
    <w:rsid w:val="4D9D560B"/>
    <w:rsid w:val="4DA852E7"/>
    <w:rsid w:val="4DBB1AD3"/>
    <w:rsid w:val="4DFF1E22"/>
    <w:rsid w:val="4E04701D"/>
    <w:rsid w:val="4E0F02B7"/>
    <w:rsid w:val="4E0F6509"/>
    <w:rsid w:val="4E19737E"/>
    <w:rsid w:val="4E3E294A"/>
    <w:rsid w:val="4E687CE5"/>
    <w:rsid w:val="4E6E2FB5"/>
    <w:rsid w:val="4E7628D8"/>
    <w:rsid w:val="4E7E543D"/>
    <w:rsid w:val="4EAB09D3"/>
    <w:rsid w:val="4EB175DB"/>
    <w:rsid w:val="4EBA414E"/>
    <w:rsid w:val="4EE1354F"/>
    <w:rsid w:val="4F0A6CD0"/>
    <w:rsid w:val="4F5662D3"/>
    <w:rsid w:val="4F5A491C"/>
    <w:rsid w:val="4FAB37BB"/>
    <w:rsid w:val="500E28C5"/>
    <w:rsid w:val="50606A7D"/>
    <w:rsid w:val="50A53155"/>
    <w:rsid w:val="50C41535"/>
    <w:rsid w:val="50D14079"/>
    <w:rsid w:val="50D61B66"/>
    <w:rsid w:val="50E06415"/>
    <w:rsid w:val="50E517A3"/>
    <w:rsid w:val="50EF617E"/>
    <w:rsid w:val="50F2715A"/>
    <w:rsid w:val="5107293F"/>
    <w:rsid w:val="51207AE6"/>
    <w:rsid w:val="513A03FE"/>
    <w:rsid w:val="51547B32"/>
    <w:rsid w:val="519A7131"/>
    <w:rsid w:val="51C0603E"/>
    <w:rsid w:val="52203989"/>
    <w:rsid w:val="52217827"/>
    <w:rsid w:val="523079EA"/>
    <w:rsid w:val="52445A58"/>
    <w:rsid w:val="524B13D8"/>
    <w:rsid w:val="5266074B"/>
    <w:rsid w:val="52727066"/>
    <w:rsid w:val="527F3531"/>
    <w:rsid w:val="52B86C7A"/>
    <w:rsid w:val="52D715BF"/>
    <w:rsid w:val="52DC10A8"/>
    <w:rsid w:val="53191722"/>
    <w:rsid w:val="53592F93"/>
    <w:rsid w:val="53675712"/>
    <w:rsid w:val="536D782E"/>
    <w:rsid w:val="536F3457"/>
    <w:rsid w:val="53D61885"/>
    <w:rsid w:val="541C6180"/>
    <w:rsid w:val="543A1E06"/>
    <w:rsid w:val="54444075"/>
    <w:rsid w:val="54482775"/>
    <w:rsid w:val="54694499"/>
    <w:rsid w:val="548C73E0"/>
    <w:rsid w:val="5492579E"/>
    <w:rsid w:val="54932F24"/>
    <w:rsid w:val="54B3699E"/>
    <w:rsid w:val="54CA7B59"/>
    <w:rsid w:val="54D45954"/>
    <w:rsid w:val="54F4210F"/>
    <w:rsid w:val="55030E5B"/>
    <w:rsid w:val="550B5550"/>
    <w:rsid w:val="550D3B58"/>
    <w:rsid w:val="55195EBF"/>
    <w:rsid w:val="55592260"/>
    <w:rsid w:val="555A1BA0"/>
    <w:rsid w:val="555A3D69"/>
    <w:rsid w:val="55810253"/>
    <w:rsid w:val="55C87347"/>
    <w:rsid w:val="55CA674D"/>
    <w:rsid w:val="55DA64AD"/>
    <w:rsid w:val="55F61A53"/>
    <w:rsid w:val="55F76BEE"/>
    <w:rsid w:val="561A081A"/>
    <w:rsid w:val="561D19DF"/>
    <w:rsid w:val="56292132"/>
    <w:rsid w:val="56307F1D"/>
    <w:rsid w:val="56B850C9"/>
    <w:rsid w:val="56C02A96"/>
    <w:rsid w:val="56F73FDE"/>
    <w:rsid w:val="56FA587C"/>
    <w:rsid w:val="571B7CCD"/>
    <w:rsid w:val="572A285B"/>
    <w:rsid w:val="574D1E50"/>
    <w:rsid w:val="578966D0"/>
    <w:rsid w:val="57A51C8C"/>
    <w:rsid w:val="57A5783A"/>
    <w:rsid w:val="581F20AA"/>
    <w:rsid w:val="583239BD"/>
    <w:rsid w:val="5832685C"/>
    <w:rsid w:val="584568AC"/>
    <w:rsid w:val="58824ACC"/>
    <w:rsid w:val="589200EC"/>
    <w:rsid w:val="58B3435E"/>
    <w:rsid w:val="58CB413F"/>
    <w:rsid w:val="58EF1411"/>
    <w:rsid w:val="58F76F6F"/>
    <w:rsid w:val="590D7131"/>
    <w:rsid w:val="591253D6"/>
    <w:rsid w:val="592F4AD0"/>
    <w:rsid w:val="59436DF9"/>
    <w:rsid w:val="594B37F1"/>
    <w:rsid w:val="598C540C"/>
    <w:rsid w:val="599E5578"/>
    <w:rsid w:val="59C37040"/>
    <w:rsid w:val="59CB0374"/>
    <w:rsid w:val="59DE0CA7"/>
    <w:rsid w:val="5A1A3741"/>
    <w:rsid w:val="5A7616BE"/>
    <w:rsid w:val="5A770749"/>
    <w:rsid w:val="5A821E11"/>
    <w:rsid w:val="5A853A15"/>
    <w:rsid w:val="5A861ABD"/>
    <w:rsid w:val="5A8F20BE"/>
    <w:rsid w:val="5A9F416F"/>
    <w:rsid w:val="5AA837AC"/>
    <w:rsid w:val="5AB67D0C"/>
    <w:rsid w:val="5ABE59E9"/>
    <w:rsid w:val="5ADF6E56"/>
    <w:rsid w:val="5B0116C7"/>
    <w:rsid w:val="5B380C90"/>
    <w:rsid w:val="5B4A1EFB"/>
    <w:rsid w:val="5B6363EB"/>
    <w:rsid w:val="5B7D338F"/>
    <w:rsid w:val="5B9E2C7A"/>
    <w:rsid w:val="5BA1276A"/>
    <w:rsid w:val="5C234513"/>
    <w:rsid w:val="5C425CFC"/>
    <w:rsid w:val="5C462667"/>
    <w:rsid w:val="5C4F6BD1"/>
    <w:rsid w:val="5C7E21D6"/>
    <w:rsid w:val="5C9367F6"/>
    <w:rsid w:val="5CB77CFA"/>
    <w:rsid w:val="5D095CCB"/>
    <w:rsid w:val="5D214E4E"/>
    <w:rsid w:val="5D3E1436"/>
    <w:rsid w:val="5D51451A"/>
    <w:rsid w:val="5D58240D"/>
    <w:rsid w:val="5D630DB1"/>
    <w:rsid w:val="5DA56542"/>
    <w:rsid w:val="5DAB0B66"/>
    <w:rsid w:val="5DC716FE"/>
    <w:rsid w:val="5DD47E86"/>
    <w:rsid w:val="5DDE6F83"/>
    <w:rsid w:val="5DDF0894"/>
    <w:rsid w:val="5DE74DAC"/>
    <w:rsid w:val="5E162F9C"/>
    <w:rsid w:val="5E327DFC"/>
    <w:rsid w:val="5E4D122B"/>
    <w:rsid w:val="5E4D6195"/>
    <w:rsid w:val="5E8425FB"/>
    <w:rsid w:val="5E877025"/>
    <w:rsid w:val="5E9F11E3"/>
    <w:rsid w:val="5EB6477F"/>
    <w:rsid w:val="5EF336FC"/>
    <w:rsid w:val="5F405E81"/>
    <w:rsid w:val="5F84662B"/>
    <w:rsid w:val="5FCA04E2"/>
    <w:rsid w:val="60441BE8"/>
    <w:rsid w:val="608F727F"/>
    <w:rsid w:val="60A76A75"/>
    <w:rsid w:val="60A90CC5"/>
    <w:rsid w:val="60C5442D"/>
    <w:rsid w:val="60D72814"/>
    <w:rsid w:val="61241947"/>
    <w:rsid w:val="612E6AAD"/>
    <w:rsid w:val="61633FDA"/>
    <w:rsid w:val="616A3A91"/>
    <w:rsid w:val="616A7D2F"/>
    <w:rsid w:val="61745166"/>
    <w:rsid w:val="61974113"/>
    <w:rsid w:val="61A06CED"/>
    <w:rsid w:val="61A412FF"/>
    <w:rsid w:val="61DF3FED"/>
    <w:rsid w:val="61EA3E4D"/>
    <w:rsid w:val="61F40A0D"/>
    <w:rsid w:val="62173786"/>
    <w:rsid w:val="621C2B4B"/>
    <w:rsid w:val="6241261C"/>
    <w:rsid w:val="62420210"/>
    <w:rsid w:val="62611DB0"/>
    <w:rsid w:val="629F6DAD"/>
    <w:rsid w:val="62EE553D"/>
    <w:rsid w:val="62F34AE7"/>
    <w:rsid w:val="630901A6"/>
    <w:rsid w:val="632C0E07"/>
    <w:rsid w:val="636012D8"/>
    <w:rsid w:val="636F44D6"/>
    <w:rsid w:val="63865AC3"/>
    <w:rsid w:val="638A4820"/>
    <w:rsid w:val="63916E33"/>
    <w:rsid w:val="63921E8A"/>
    <w:rsid w:val="63931D5D"/>
    <w:rsid w:val="639F3A33"/>
    <w:rsid w:val="63A27AA9"/>
    <w:rsid w:val="63E61674"/>
    <w:rsid w:val="64035650"/>
    <w:rsid w:val="641F230D"/>
    <w:rsid w:val="643B4C01"/>
    <w:rsid w:val="644A2A60"/>
    <w:rsid w:val="64526CF8"/>
    <w:rsid w:val="64CB0227"/>
    <w:rsid w:val="650146A7"/>
    <w:rsid w:val="650D376B"/>
    <w:rsid w:val="6550475A"/>
    <w:rsid w:val="656138C5"/>
    <w:rsid w:val="656960A7"/>
    <w:rsid w:val="65711400"/>
    <w:rsid w:val="65942779"/>
    <w:rsid w:val="65CD6205"/>
    <w:rsid w:val="65DF6900"/>
    <w:rsid w:val="663761A5"/>
    <w:rsid w:val="663C677D"/>
    <w:rsid w:val="665F1585"/>
    <w:rsid w:val="66987842"/>
    <w:rsid w:val="66A001EE"/>
    <w:rsid w:val="66B206ED"/>
    <w:rsid w:val="66C01BBC"/>
    <w:rsid w:val="66EF4ABB"/>
    <w:rsid w:val="67A555B6"/>
    <w:rsid w:val="67B57CC9"/>
    <w:rsid w:val="67CC59E3"/>
    <w:rsid w:val="67E1286C"/>
    <w:rsid w:val="68264A5A"/>
    <w:rsid w:val="682B54D2"/>
    <w:rsid w:val="6854109A"/>
    <w:rsid w:val="685B20EE"/>
    <w:rsid w:val="686F56E8"/>
    <w:rsid w:val="687F5BE1"/>
    <w:rsid w:val="68880F3A"/>
    <w:rsid w:val="68907DEF"/>
    <w:rsid w:val="68E93DF6"/>
    <w:rsid w:val="68F6369A"/>
    <w:rsid w:val="690359D6"/>
    <w:rsid w:val="6907148F"/>
    <w:rsid w:val="691427CE"/>
    <w:rsid w:val="69826F10"/>
    <w:rsid w:val="698F05F6"/>
    <w:rsid w:val="6992118F"/>
    <w:rsid w:val="69F04850"/>
    <w:rsid w:val="6A087A2A"/>
    <w:rsid w:val="6A2A2395"/>
    <w:rsid w:val="6A435043"/>
    <w:rsid w:val="6A5E2F38"/>
    <w:rsid w:val="6A6E4160"/>
    <w:rsid w:val="6A883473"/>
    <w:rsid w:val="6B2C440F"/>
    <w:rsid w:val="6B43383E"/>
    <w:rsid w:val="6B8D6867"/>
    <w:rsid w:val="6B8D71AD"/>
    <w:rsid w:val="6BAA5F82"/>
    <w:rsid w:val="6BE15B29"/>
    <w:rsid w:val="6BFE1359"/>
    <w:rsid w:val="6C3E3921"/>
    <w:rsid w:val="6C4D60B4"/>
    <w:rsid w:val="6C507FC1"/>
    <w:rsid w:val="6C9374BB"/>
    <w:rsid w:val="6CCF2B43"/>
    <w:rsid w:val="6CEF7E6D"/>
    <w:rsid w:val="6CF66581"/>
    <w:rsid w:val="6D1C57AD"/>
    <w:rsid w:val="6D285EEE"/>
    <w:rsid w:val="6D3A4256"/>
    <w:rsid w:val="6D5B09CB"/>
    <w:rsid w:val="6D667370"/>
    <w:rsid w:val="6D91263F"/>
    <w:rsid w:val="6D912FC0"/>
    <w:rsid w:val="6DA66D26"/>
    <w:rsid w:val="6DAB2AD4"/>
    <w:rsid w:val="6DD00AF5"/>
    <w:rsid w:val="6DDE162C"/>
    <w:rsid w:val="6DE709E8"/>
    <w:rsid w:val="6E196680"/>
    <w:rsid w:val="6E436824"/>
    <w:rsid w:val="6E62222D"/>
    <w:rsid w:val="6E9F0D8B"/>
    <w:rsid w:val="6EA376B9"/>
    <w:rsid w:val="6EBB39DC"/>
    <w:rsid w:val="6EC9405A"/>
    <w:rsid w:val="6ED919F6"/>
    <w:rsid w:val="6EDE3796"/>
    <w:rsid w:val="6EFA4214"/>
    <w:rsid w:val="6F044A06"/>
    <w:rsid w:val="6F2C526F"/>
    <w:rsid w:val="6F2D6397"/>
    <w:rsid w:val="6F5153EC"/>
    <w:rsid w:val="6F814833"/>
    <w:rsid w:val="6F977B87"/>
    <w:rsid w:val="6FA02B6B"/>
    <w:rsid w:val="6FC31206"/>
    <w:rsid w:val="6FC6350C"/>
    <w:rsid w:val="6FC84312"/>
    <w:rsid w:val="6FD9651F"/>
    <w:rsid w:val="6FE605C4"/>
    <w:rsid w:val="70106DE6"/>
    <w:rsid w:val="701557A9"/>
    <w:rsid w:val="70265F41"/>
    <w:rsid w:val="70296476"/>
    <w:rsid w:val="703B2D36"/>
    <w:rsid w:val="70673123"/>
    <w:rsid w:val="706C3BCA"/>
    <w:rsid w:val="70726259"/>
    <w:rsid w:val="709652CC"/>
    <w:rsid w:val="70A34986"/>
    <w:rsid w:val="70B704DA"/>
    <w:rsid w:val="70F25AEA"/>
    <w:rsid w:val="70FA674D"/>
    <w:rsid w:val="710B069E"/>
    <w:rsid w:val="714844A1"/>
    <w:rsid w:val="714C17A4"/>
    <w:rsid w:val="7161057A"/>
    <w:rsid w:val="71764425"/>
    <w:rsid w:val="717657F8"/>
    <w:rsid w:val="71777D9E"/>
    <w:rsid w:val="71793B16"/>
    <w:rsid w:val="717B058C"/>
    <w:rsid w:val="71A12B08"/>
    <w:rsid w:val="71AF4994"/>
    <w:rsid w:val="722975D2"/>
    <w:rsid w:val="72565B9F"/>
    <w:rsid w:val="7270316B"/>
    <w:rsid w:val="72757CAB"/>
    <w:rsid w:val="727C248C"/>
    <w:rsid w:val="72D471FB"/>
    <w:rsid w:val="734B2C0B"/>
    <w:rsid w:val="735D2959"/>
    <w:rsid w:val="735D2FC3"/>
    <w:rsid w:val="739648B7"/>
    <w:rsid w:val="73A56E44"/>
    <w:rsid w:val="73F24D69"/>
    <w:rsid w:val="7406050A"/>
    <w:rsid w:val="74125936"/>
    <w:rsid w:val="746A3BEA"/>
    <w:rsid w:val="74746816"/>
    <w:rsid w:val="74747483"/>
    <w:rsid w:val="74B36A76"/>
    <w:rsid w:val="74B62C7F"/>
    <w:rsid w:val="74CE0C97"/>
    <w:rsid w:val="74DB1FB0"/>
    <w:rsid w:val="75010DB7"/>
    <w:rsid w:val="752306D3"/>
    <w:rsid w:val="752537A3"/>
    <w:rsid w:val="75834BA6"/>
    <w:rsid w:val="759676DE"/>
    <w:rsid w:val="75A82C1C"/>
    <w:rsid w:val="75CB3BC5"/>
    <w:rsid w:val="75D23344"/>
    <w:rsid w:val="75D60E9A"/>
    <w:rsid w:val="75E579CC"/>
    <w:rsid w:val="76184CE8"/>
    <w:rsid w:val="76525E43"/>
    <w:rsid w:val="76783713"/>
    <w:rsid w:val="76BB7D9C"/>
    <w:rsid w:val="76ED622E"/>
    <w:rsid w:val="76FF4ABD"/>
    <w:rsid w:val="774307DD"/>
    <w:rsid w:val="77501938"/>
    <w:rsid w:val="775F555C"/>
    <w:rsid w:val="77813724"/>
    <w:rsid w:val="77843214"/>
    <w:rsid w:val="778E6FF9"/>
    <w:rsid w:val="77BC650A"/>
    <w:rsid w:val="77D50689"/>
    <w:rsid w:val="781A4D46"/>
    <w:rsid w:val="78430A3F"/>
    <w:rsid w:val="786A240A"/>
    <w:rsid w:val="78827754"/>
    <w:rsid w:val="7892370F"/>
    <w:rsid w:val="789B5F87"/>
    <w:rsid w:val="78F02F79"/>
    <w:rsid w:val="78F80907"/>
    <w:rsid w:val="79030169"/>
    <w:rsid w:val="79086F68"/>
    <w:rsid w:val="792E05AF"/>
    <w:rsid w:val="793B3DA7"/>
    <w:rsid w:val="795B139E"/>
    <w:rsid w:val="79A731EA"/>
    <w:rsid w:val="79B85F2C"/>
    <w:rsid w:val="79C678D4"/>
    <w:rsid w:val="79EE1860"/>
    <w:rsid w:val="7A08012D"/>
    <w:rsid w:val="7A0A03D8"/>
    <w:rsid w:val="7A1F7224"/>
    <w:rsid w:val="7A600C8B"/>
    <w:rsid w:val="7A804477"/>
    <w:rsid w:val="7AC73B44"/>
    <w:rsid w:val="7AEE7323"/>
    <w:rsid w:val="7AF406B1"/>
    <w:rsid w:val="7B036820"/>
    <w:rsid w:val="7B08205F"/>
    <w:rsid w:val="7B4056A4"/>
    <w:rsid w:val="7B4927AB"/>
    <w:rsid w:val="7B625A8D"/>
    <w:rsid w:val="7B6C2C49"/>
    <w:rsid w:val="7BB37C24"/>
    <w:rsid w:val="7BFD5343"/>
    <w:rsid w:val="7BFF157E"/>
    <w:rsid w:val="7C391482"/>
    <w:rsid w:val="7C5F77A4"/>
    <w:rsid w:val="7C611615"/>
    <w:rsid w:val="7C9932A4"/>
    <w:rsid w:val="7CA25186"/>
    <w:rsid w:val="7CA943D8"/>
    <w:rsid w:val="7CF0563E"/>
    <w:rsid w:val="7CF404F4"/>
    <w:rsid w:val="7D060CAB"/>
    <w:rsid w:val="7D090215"/>
    <w:rsid w:val="7D0B50EE"/>
    <w:rsid w:val="7D334955"/>
    <w:rsid w:val="7D7942E8"/>
    <w:rsid w:val="7D9552CA"/>
    <w:rsid w:val="7DD42926"/>
    <w:rsid w:val="7DEE7639"/>
    <w:rsid w:val="7E3E2388"/>
    <w:rsid w:val="7E6B21EE"/>
    <w:rsid w:val="7E7200FE"/>
    <w:rsid w:val="7E8E4CAC"/>
    <w:rsid w:val="7E925766"/>
    <w:rsid w:val="7E994F8E"/>
    <w:rsid w:val="7EA46823"/>
    <w:rsid w:val="7EE46AA6"/>
    <w:rsid w:val="7EEA05E4"/>
    <w:rsid w:val="7EED5B43"/>
    <w:rsid w:val="7F0569E9"/>
    <w:rsid w:val="7F402117"/>
    <w:rsid w:val="7F5B6A68"/>
    <w:rsid w:val="7F871130"/>
    <w:rsid w:val="7F9A121D"/>
    <w:rsid w:val="7FC97A14"/>
    <w:rsid w:val="7FF64583"/>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1"/>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7">
    <w:name w:val="annotation text"/>
    <w:basedOn w:val="1"/>
    <w:link w:val="27"/>
    <w:unhideWhenUsed/>
    <w:qFormat/>
    <w:uiPriority w:val="99"/>
    <w:pPr>
      <w:jc w:val="left"/>
    </w:pPr>
  </w:style>
  <w:style w:type="paragraph" w:styleId="8">
    <w:name w:val="Body Text Indent"/>
    <w:basedOn w:val="1"/>
    <w:unhideWhenUsed/>
    <w:qFormat/>
    <w:uiPriority w:val="99"/>
    <w:pPr>
      <w:spacing w:after="120"/>
      <w:ind w:left="420" w:leftChars="200"/>
    </w:pPr>
  </w:style>
  <w:style w:type="paragraph" w:styleId="9">
    <w:name w:val="Plain Text"/>
    <w:basedOn w:val="1"/>
    <w:link w:val="30"/>
    <w:qFormat/>
    <w:uiPriority w:val="0"/>
    <w:rPr>
      <w:rFonts w:ascii="宋体" w:hAnsi="Courier New" w:eastAsiaTheme="minorEastAsia" w:cstheme="minorBidi"/>
    </w:rPr>
  </w:style>
  <w:style w:type="paragraph" w:styleId="10">
    <w:name w:val="Date"/>
    <w:basedOn w:val="1"/>
    <w:next w:val="1"/>
    <w:link w:val="22"/>
    <w:qFormat/>
    <w:uiPriority w:val="0"/>
    <w:rPr>
      <w:rFonts w:ascii="宋体" w:hAnsi="Courier New"/>
      <w:kern w:val="0"/>
      <w:sz w:val="32"/>
      <w:szCs w:val="20"/>
    </w:rPr>
  </w:style>
  <w:style w:type="paragraph" w:styleId="11">
    <w:name w:val="Balloon Text"/>
    <w:basedOn w:val="1"/>
    <w:link w:val="23"/>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7"/>
    <w:next w:val="7"/>
    <w:link w:val="28"/>
    <w:semiHidden/>
    <w:unhideWhenUsed/>
    <w:qFormat/>
    <w:uiPriority w:val="99"/>
    <w:rPr>
      <w:b/>
      <w:bCs/>
    </w:rPr>
  </w:style>
  <w:style w:type="paragraph" w:styleId="15">
    <w:name w:val="Body Text First Indent 2"/>
    <w:basedOn w:val="8"/>
    <w:qFormat/>
    <w:uiPriority w:val="0"/>
    <w:pPr>
      <w:ind w:firstLine="420" w:firstLineChars="200"/>
    </w:pPr>
    <w:rPr>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日期 Char"/>
    <w:basedOn w:val="18"/>
    <w:link w:val="10"/>
    <w:qFormat/>
    <w:uiPriority w:val="0"/>
    <w:rPr>
      <w:rFonts w:ascii="宋体" w:hAnsi="Courier New" w:eastAsia="宋体" w:cs="Times New Roman"/>
      <w:kern w:val="0"/>
      <w:sz w:val="32"/>
      <w:szCs w:val="20"/>
    </w:rPr>
  </w:style>
  <w:style w:type="character" w:customStyle="1" w:styleId="22">
    <w:name w:val="日期 Char1"/>
    <w:basedOn w:val="18"/>
    <w:link w:val="10"/>
    <w:semiHidden/>
    <w:qFormat/>
    <w:uiPriority w:val="99"/>
    <w:rPr>
      <w:rFonts w:ascii="Calibri" w:hAnsi="Calibri" w:eastAsia="宋体" w:cs="Times New Roman"/>
    </w:rPr>
  </w:style>
  <w:style w:type="character" w:customStyle="1" w:styleId="23">
    <w:name w:val="批注框文本 Char"/>
    <w:basedOn w:val="18"/>
    <w:link w:val="11"/>
    <w:semiHidden/>
    <w:qFormat/>
    <w:uiPriority w:val="99"/>
    <w:rPr>
      <w:rFonts w:ascii="Calibri" w:hAnsi="Calibri" w:eastAsia="宋体" w:cs="Times New Roman"/>
      <w:sz w:val="18"/>
      <w:szCs w:val="18"/>
    </w:rPr>
  </w:style>
  <w:style w:type="character" w:customStyle="1" w:styleId="24">
    <w:name w:val="页眉 Char"/>
    <w:basedOn w:val="18"/>
    <w:link w:val="13"/>
    <w:semiHidden/>
    <w:qFormat/>
    <w:uiPriority w:val="99"/>
    <w:rPr>
      <w:rFonts w:ascii="Calibri" w:hAnsi="Calibri" w:eastAsia="宋体" w:cs="Times New Roman"/>
      <w:sz w:val="18"/>
      <w:szCs w:val="18"/>
    </w:rPr>
  </w:style>
  <w:style w:type="character" w:customStyle="1" w:styleId="25">
    <w:name w:val="页脚 Char"/>
    <w:basedOn w:val="18"/>
    <w:link w:val="12"/>
    <w:qFormat/>
    <w:uiPriority w:val="99"/>
    <w:rPr>
      <w:rFonts w:ascii="Calibri" w:hAnsi="Calibri" w:eastAsia="宋体" w:cs="Times New Roman"/>
      <w:sz w:val="18"/>
      <w:szCs w:val="18"/>
    </w:rPr>
  </w:style>
  <w:style w:type="character" w:customStyle="1" w:styleId="26">
    <w:name w:val="标题 1 Char"/>
    <w:basedOn w:val="18"/>
    <w:link w:val="3"/>
    <w:qFormat/>
    <w:uiPriority w:val="0"/>
    <w:rPr>
      <w:rFonts w:ascii="宋体" w:hAnsi="Calibri" w:eastAsia="宋体" w:cs="Times New Roman"/>
      <w:color w:val="000000"/>
      <w:sz w:val="28"/>
      <w:szCs w:val="20"/>
    </w:rPr>
  </w:style>
  <w:style w:type="character" w:customStyle="1" w:styleId="27">
    <w:name w:val="批注文字 Char"/>
    <w:basedOn w:val="18"/>
    <w:link w:val="7"/>
    <w:qFormat/>
    <w:uiPriority w:val="99"/>
    <w:rPr>
      <w:rFonts w:ascii="Calibri" w:hAnsi="Calibri" w:eastAsia="宋体" w:cs="Times New Roman"/>
    </w:rPr>
  </w:style>
  <w:style w:type="character" w:customStyle="1" w:styleId="28">
    <w:name w:val="批注主题 Char"/>
    <w:basedOn w:val="27"/>
    <w:link w:val="14"/>
    <w:semiHidden/>
    <w:qFormat/>
    <w:uiPriority w:val="99"/>
    <w:rPr>
      <w:b/>
      <w:bCs/>
    </w:rPr>
  </w:style>
  <w:style w:type="character" w:customStyle="1" w:styleId="29">
    <w:name w:val="纯文本 Char"/>
    <w:link w:val="9"/>
    <w:qFormat/>
    <w:uiPriority w:val="0"/>
    <w:rPr>
      <w:rFonts w:ascii="宋体" w:hAnsi="Courier New"/>
    </w:rPr>
  </w:style>
  <w:style w:type="character" w:customStyle="1" w:styleId="30">
    <w:name w:val="纯文本 Char1"/>
    <w:basedOn w:val="18"/>
    <w:link w:val="9"/>
    <w:semiHidden/>
    <w:qFormat/>
    <w:uiPriority w:val="99"/>
    <w:rPr>
      <w:rFonts w:ascii="宋体" w:hAnsi="Courier New" w:eastAsia="宋体" w:cs="Courier New"/>
      <w:szCs w:val="21"/>
    </w:rPr>
  </w:style>
  <w:style w:type="character" w:customStyle="1" w:styleId="31">
    <w:name w:val="标题 2 Char"/>
    <w:basedOn w:val="18"/>
    <w:link w:val="4"/>
    <w:qFormat/>
    <w:uiPriority w:val="0"/>
    <w:rPr>
      <w:rFonts w:ascii="Arial" w:hAnsi="Arial" w:eastAsia="宋体" w:cs="Times New Roman"/>
      <w:b/>
      <w:bCs/>
      <w:sz w:val="32"/>
      <w:szCs w:val="32"/>
    </w:rPr>
  </w:style>
  <w:style w:type="paragraph" w:styleId="32">
    <w:name w:val="List Paragraph"/>
    <w:basedOn w:val="1"/>
    <w:qFormat/>
    <w:uiPriority w:val="34"/>
    <w:pPr>
      <w:ind w:firstLine="420" w:firstLineChars="200"/>
    </w:pPr>
  </w:style>
  <w:style w:type="character" w:customStyle="1" w:styleId="33">
    <w:name w:val="标题 3 Char"/>
    <w:basedOn w:val="18"/>
    <w:link w:val="5"/>
    <w:semiHidden/>
    <w:qFormat/>
    <w:uiPriority w:val="9"/>
    <w:rPr>
      <w:rFonts w:ascii="Calibri" w:hAnsi="Calibri" w:eastAsia="宋体" w:cs="Times New Roman"/>
      <w:b/>
      <w:bCs/>
      <w:sz w:val="32"/>
      <w:szCs w:val="32"/>
    </w:rPr>
  </w:style>
  <w:style w:type="character" w:customStyle="1" w:styleId="34">
    <w:name w:val="标题 4 Char"/>
    <w:basedOn w:val="18"/>
    <w:link w:val="6"/>
    <w:qFormat/>
    <w:uiPriority w:val="0"/>
    <w:rPr>
      <w:rFonts w:ascii="Cambria" w:hAnsi="Cambria" w:eastAsia="宋体" w:cs="Times New Roman"/>
      <w:b/>
      <w:bCs/>
      <w:sz w:val="28"/>
      <w:szCs w:val="28"/>
    </w:rPr>
  </w:style>
  <w:style w:type="paragraph" w:customStyle="1" w:styleId="35">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6">
    <w:name w:val="1"/>
    <w:basedOn w:val="1"/>
    <w:next w:val="9"/>
    <w:qFormat/>
    <w:uiPriority w:val="0"/>
    <w:rPr>
      <w:rFonts w:ascii="宋体" w:hAnsi="Courier New"/>
      <w:szCs w:val="20"/>
    </w:rPr>
  </w:style>
  <w:style w:type="paragraph" w:customStyle="1" w:styleId="37">
    <w:name w:val="8"/>
    <w:basedOn w:val="1"/>
    <w:next w:val="9"/>
    <w:qFormat/>
    <w:uiPriority w:val="0"/>
    <w:rPr>
      <w:rFonts w:ascii="宋体" w:hAnsi="Courier New"/>
      <w:szCs w:val="20"/>
    </w:rPr>
  </w:style>
  <w:style w:type="paragraph" w:customStyle="1" w:styleId="38">
    <w:name w:val="_Style 55"/>
    <w:basedOn w:val="1"/>
    <w:next w:val="9"/>
    <w:qFormat/>
    <w:uiPriority w:val="0"/>
    <w:rPr>
      <w:rFonts w:ascii="宋体" w:hAnsi="Courier New"/>
      <w:szCs w:val="20"/>
    </w:rPr>
  </w:style>
  <w:style w:type="paragraph" w:customStyle="1" w:styleId="39">
    <w:name w:val="7"/>
    <w:basedOn w:val="1"/>
    <w:next w:val="9"/>
    <w:link w:val="40"/>
    <w:qFormat/>
    <w:uiPriority w:val="0"/>
    <w:rPr>
      <w:rFonts w:ascii="宋体" w:hAnsi="Courier New"/>
      <w:szCs w:val="20"/>
    </w:rPr>
  </w:style>
  <w:style w:type="character" w:customStyle="1" w:styleId="40">
    <w:name w:val="Char1"/>
    <w:link w:val="39"/>
    <w:qFormat/>
    <w:uiPriority w:val="0"/>
    <w:rPr>
      <w:rFonts w:ascii="宋体" w:hAnsi="Courier New" w:eastAsia="宋体" w:cs="Times New Roman"/>
      <w:szCs w:val="20"/>
    </w:rPr>
  </w:style>
  <w:style w:type="character" w:customStyle="1" w:styleId="41">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42">
    <w:name w:val=".."/>
    <w:basedOn w:val="1"/>
    <w:next w:val="1"/>
    <w:qFormat/>
    <w:uiPriority w:val="0"/>
    <w:pPr>
      <w:autoSpaceDE w:val="0"/>
      <w:autoSpaceDN w:val="0"/>
      <w:adjustRightInd w:val="0"/>
      <w:jc w:val="left"/>
    </w:pPr>
    <w:rPr>
      <w:rFonts w:ascii="Arial Unicode MS" w:hAnsi="Times New Roman" w:eastAsia="Arial Unicode M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4496</Words>
  <Characters>4644</Characters>
  <Lines>229</Lines>
  <Paragraphs>64</Paragraphs>
  <TotalTime>0</TotalTime>
  <ScaleCrop>false</ScaleCrop>
  <LinksUpToDate>false</LinksUpToDate>
  <CharactersWithSpaces>4688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M先森</cp:lastModifiedBy>
  <cp:lastPrinted>2022-06-30T00:31:00Z</cp:lastPrinted>
  <dcterms:modified xsi:type="dcterms:W3CDTF">2022-07-19T01:08:03Z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B946BEF99C8F409FBFCFBF89E6EAF5A4</vt:lpwstr>
  </property>
</Properties>
</file>